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011" w:rsidRDefault="00030011"/>
    <w:p w:rsidR="00030011" w:rsidRDefault="00030011" w:rsidP="008B0E42">
      <w:pPr>
        <w:ind w:firstLineChars="950" w:firstLine="2861"/>
        <w:rPr>
          <w:rFonts w:ascii="宋体" w:eastAsia="宋体" w:hAnsi="宋体" w:cs="宋体"/>
          <w:b/>
          <w:bCs/>
          <w:color w:val="000000"/>
          <w:kern w:val="0"/>
          <w:sz w:val="28"/>
          <w:szCs w:val="28"/>
        </w:rPr>
      </w:pPr>
      <w:r w:rsidRPr="004237E0">
        <w:rPr>
          <w:rFonts w:ascii="宋体" w:eastAsia="宋体" w:hAnsi="宋体" w:cs="宋体" w:hint="eastAsia"/>
          <w:b/>
          <w:bCs/>
          <w:color w:val="000000"/>
          <w:kern w:val="0"/>
          <w:sz w:val="30"/>
          <w:szCs w:val="30"/>
        </w:rPr>
        <w:t>国家教育考试科研规划201</w:t>
      </w:r>
      <w:r w:rsidRPr="004237E0">
        <w:rPr>
          <w:rFonts w:ascii="宋体" w:eastAsia="宋体" w:hAnsi="宋体" w:cs="宋体"/>
          <w:b/>
          <w:bCs/>
          <w:color w:val="000000"/>
          <w:kern w:val="0"/>
          <w:sz w:val="30"/>
          <w:szCs w:val="30"/>
        </w:rPr>
        <w:t>7</w:t>
      </w:r>
      <w:r w:rsidRPr="004237E0">
        <w:rPr>
          <w:rFonts w:ascii="宋体" w:eastAsia="宋体" w:hAnsi="宋体" w:cs="宋体" w:hint="eastAsia"/>
          <w:b/>
          <w:bCs/>
          <w:color w:val="000000"/>
          <w:kern w:val="0"/>
          <w:sz w:val="30"/>
          <w:szCs w:val="30"/>
        </w:rPr>
        <w:t>年度课题</w:t>
      </w:r>
      <w:r w:rsidR="000F3BB0" w:rsidRPr="004237E0">
        <w:rPr>
          <w:rFonts w:ascii="宋体" w:eastAsia="宋体" w:hAnsi="宋体" w:cs="宋体" w:hint="eastAsia"/>
          <w:b/>
          <w:bCs/>
          <w:color w:val="000000"/>
          <w:kern w:val="0"/>
          <w:sz w:val="30"/>
          <w:szCs w:val="30"/>
        </w:rPr>
        <w:t>评审结果</w:t>
      </w:r>
      <w:r w:rsidR="00CB2518" w:rsidRPr="004237E0">
        <w:rPr>
          <w:rFonts w:ascii="宋体" w:eastAsia="宋体" w:hAnsi="宋体" w:cs="宋体" w:hint="eastAsia"/>
          <w:b/>
          <w:bCs/>
          <w:color w:val="000000"/>
          <w:kern w:val="0"/>
          <w:sz w:val="30"/>
          <w:szCs w:val="30"/>
        </w:rPr>
        <w:t>一览表</w:t>
      </w:r>
      <w:r w:rsidR="00013ED3" w:rsidRPr="004237E0">
        <w:rPr>
          <w:rFonts w:ascii="宋体" w:eastAsia="宋体" w:hAnsi="宋体" w:cs="宋体" w:hint="eastAsia"/>
          <w:b/>
          <w:bCs/>
          <w:color w:val="000000"/>
          <w:kern w:val="0"/>
          <w:sz w:val="30"/>
          <w:szCs w:val="30"/>
        </w:rPr>
        <w:t xml:space="preserve"> </w:t>
      </w:r>
      <w:r w:rsidR="00B521D2"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28"/>
        </w:rPr>
        <w:t xml:space="preserve">       </w:t>
      </w:r>
    </w:p>
    <w:p w:rsidR="003A6476" w:rsidRPr="004D67F3" w:rsidRDefault="003A6476" w:rsidP="008B0E42">
      <w:pPr>
        <w:ind w:firstLineChars="950" w:firstLine="2660"/>
        <w:rPr>
          <w:sz w:val="28"/>
          <w:szCs w:val="28"/>
        </w:rPr>
      </w:pPr>
    </w:p>
    <w:tbl>
      <w:tblPr>
        <w:tblW w:w="12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850"/>
        <w:gridCol w:w="6663"/>
        <w:gridCol w:w="992"/>
        <w:gridCol w:w="3077"/>
      </w:tblGrid>
      <w:tr w:rsidR="00CB2518" w:rsidRPr="003239EB" w:rsidTr="00611E35">
        <w:trPr>
          <w:trHeight w:val="264"/>
          <w:tblHeader/>
        </w:trPr>
        <w:tc>
          <w:tcPr>
            <w:tcW w:w="846" w:type="dxa"/>
            <w:shd w:val="clear" w:color="000000" w:fill="C0C0C0"/>
            <w:noWrap/>
            <w:vAlign w:val="center"/>
            <w:hideMark/>
          </w:tcPr>
          <w:p w:rsidR="00CB2518" w:rsidRPr="003239EB" w:rsidRDefault="00CB2518" w:rsidP="00CB2518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4"/>
                <w:szCs w:val="24"/>
              </w:rPr>
            </w:pPr>
            <w:r w:rsidRPr="003239EB">
              <w:rPr>
                <w:rFonts w:ascii="宋体" w:eastAsia="宋体" w:hAnsi="宋体" w:cs="Arial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850" w:type="dxa"/>
            <w:shd w:val="clear" w:color="000000" w:fill="C0C0C0"/>
          </w:tcPr>
          <w:p w:rsidR="00CB2518" w:rsidRDefault="00801D0D" w:rsidP="00CB2518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b/>
                <w:bCs/>
                <w:kern w:val="0"/>
                <w:sz w:val="24"/>
                <w:szCs w:val="24"/>
              </w:rPr>
              <w:t>课题</w:t>
            </w:r>
            <w:r w:rsidR="00CB2518">
              <w:rPr>
                <w:rFonts w:ascii="宋体" w:eastAsia="宋体" w:hAnsi="宋体" w:cs="Arial" w:hint="eastAsia"/>
                <w:b/>
                <w:bCs/>
                <w:kern w:val="0"/>
                <w:sz w:val="24"/>
                <w:szCs w:val="24"/>
              </w:rPr>
              <w:t>级别</w:t>
            </w:r>
          </w:p>
        </w:tc>
        <w:tc>
          <w:tcPr>
            <w:tcW w:w="6663" w:type="dxa"/>
            <w:shd w:val="clear" w:color="000000" w:fill="C0C0C0"/>
            <w:vAlign w:val="center"/>
            <w:hideMark/>
          </w:tcPr>
          <w:p w:rsidR="00CB2518" w:rsidRPr="003239EB" w:rsidRDefault="00CB2518" w:rsidP="00CB2518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4"/>
                <w:szCs w:val="24"/>
              </w:rPr>
            </w:pPr>
            <w:r w:rsidRPr="003239EB">
              <w:rPr>
                <w:rFonts w:ascii="宋体" w:eastAsia="宋体" w:hAnsi="宋体" w:cs="Arial" w:hint="eastAsia"/>
                <w:b/>
                <w:bCs/>
                <w:kern w:val="0"/>
                <w:sz w:val="24"/>
                <w:szCs w:val="24"/>
              </w:rPr>
              <w:t>课题名称</w:t>
            </w:r>
          </w:p>
        </w:tc>
        <w:tc>
          <w:tcPr>
            <w:tcW w:w="992" w:type="dxa"/>
            <w:shd w:val="clear" w:color="000000" w:fill="C0C0C0"/>
            <w:noWrap/>
            <w:vAlign w:val="center"/>
            <w:hideMark/>
          </w:tcPr>
          <w:p w:rsidR="00CB2518" w:rsidRPr="003239EB" w:rsidRDefault="00FA6F3D" w:rsidP="00FA6F3D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b/>
                <w:bCs/>
                <w:kern w:val="0"/>
                <w:sz w:val="24"/>
                <w:szCs w:val="24"/>
              </w:rPr>
              <w:t>负责人</w:t>
            </w:r>
          </w:p>
        </w:tc>
        <w:tc>
          <w:tcPr>
            <w:tcW w:w="3077" w:type="dxa"/>
            <w:shd w:val="clear" w:color="000000" w:fill="C0C0C0"/>
            <w:noWrap/>
            <w:vAlign w:val="center"/>
            <w:hideMark/>
          </w:tcPr>
          <w:p w:rsidR="00CB2518" w:rsidRPr="003239EB" w:rsidRDefault="00CB2518" w:rsidP="00CB2518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4"/>
                <w:szCs w:val="24"/>
              </w:rPr>
            </w:pPr>
            <w:r w:rsidRPr="003239EB">
              <w:rPr>
                <w:rFonts w:ascii="宋体" w:eastAsia="宋体" w:hAnsi="宋体" w:cs="Arial" w:hint="eastAsia"/>
                <w:b/>
                <w:bCs/>
                <w:kern w:val="0"/>
                <w:sz w:val="24"/>
                <w:szCs w:val="24"/>
              </w:rPr>
              <w:t>工作单位</w:t>
            </w:r>
          </w:p>
        </w:tc>
      </w:tr>
      <w:tr w:rsidR="00CB2518" w:rsidRPr="003239EB" w:rsidTr="00611E35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CB2518" w:rsidRPr="003239EB" w:rsidRDefault="00133015" w:rsidP="00CB2518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Arial"/>
                <w:kern w:val="0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B2518" w:rsidRDefault="00CB2518" w:rsidP="00CB2518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重点</w:t>
            </w:r>
          </w:p>
        </w:tc>
        <w:tc>
          <w:tcPr>
            <w:tcW w:w="6663" w:type="dxa"/>
            <w:shd w:val="clear" w:color="auto" w:fill="auto"/>
            <w:noWrap/>
            <w:vAlign w:val="center"/>
            <w:hideMark/>
          </w:tcPr>
          <w:p w:rsidR="00CB2518" w:rsidRPr="003239EB" w:rsidRDefault="00CB2518" w:rsidP="00CB2518">
            <w:pPr>
              <w:widowControl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3239EB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新高考选考现状及其对教育教学的反拨作用研究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B2518" w:rsidRPr="003239EB" w:rsidRDefault="00CB2518" w:rsidP="00CB2518">
            <w:pPr>
              <w:widowControl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3239EB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黄晓</w:t>
            </w:r>
          </w:p>
        </w:tc>
        <w:tc>
          <w:tcPr>
            <w:tcW w:w="3077" w:type="dxa"/>
            <w:shd w:val="clear" w:color="auto" w:fill="auto"/>
            <w:noWrap/>
            <w:vAlign w:val="center"/>
            <w:hideMark/>
          </w:tcPr>
          <w:p w:rsidR="00CB2518" w:rsidRPr="003239EB" w:rsidRDefault="00CB2518" w:rsidP="00CB2518">
            <w:pPr>
              <w:widowControl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3239EB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浙江师范大学</w:t>
            </w:r>
          </w:p>
        </w:tc>
      </w:tr>
      <w:tr w:rsidR="00CB2518" w:rsidRPr="003239EB" w:rsidTr="00611E35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CB2518" w:rsidRPr="003239EB" w:rsidRDefault="00133015" w:rsidP="00CB2518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Arial"/>
                <w:kern w:val="0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CB2518" w:rsidRDefault="00CB2518" w:rsidP="00CB2518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重点</w:t>
            </w:r>
          </w:p>
        </w:tc>
        <w:tc>
          <w:tcPr>
            <w:tcW w:w="6663" w:type="dxa"/>
            <w:shd w:val="clear" w:color="auto" w:fill="auto"/>
            <w:noWrap/>
            <w:vAlign w:val="center"/>
            <w:hideMark/>
          </w:tcPr>
          <w:p w:rsidR="00CB2518" w:rsidRPr="003239EB" w:rsidRDefault="00CB2518" w:rsidP="00CB2518">
            <w:pPr>
              <w:widowControl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3239EB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新高考学生学业水平等级性考试等级考</w:t>
            </w:r>
            <w:proofErr w:type="gramStart"/>
            <w:r w:rsidRPr="003239EB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赋分方式</w:t>
            </w:r>
            <w:proofErr w:type="gramEnd"/>
            <w:r w:rsidRPr="003239EB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可行性研究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B2518" w:rsidRPr="003239EB" w:rsidRDefault="00CB2518" w:rsidP="00CB2518">
            <w:pPr>
              <w:widowControl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陈明</w:t>
            </w:r>
            <w:r>
              <w:rPr>
                <w:rFonts w:ascii="宋体" w:eastAsia="宋体" w:hAnsi="宋体" w:cs="Arial"/>
                <w:kern w:val="0"/>
                <w:sz w:val="24"/>
                <w:szCs w:val="24"/>
              </w:rPr>
              <w:t>庆</w:t>
            </w:r>
          </w:p>
        </w:tc>
        <w:tc>
          <w:tcPr>
            <w:tcW w:w="3077" w:type="dxa"/>
            <w:shd w:val="clear" w:color="auto" w:fill="auto"/>
            <w:noWrap/>
            <w:vAlign w:val="center"/>
            <w:hideMark/>
          </w:tcPr>
          <w:p w:rsidR="00CB2518" w:rsidRPr="003239EB" w:rsidRDefault="00CB2518" w:rsidP="00CB2518">
            <w:pPr>
              <w:widowControl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3239EB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福建省教育考试院</w:t>
            </w:r>
          </w:p>
        </w:tc>
      </w:tr>
      <w:tr w:rsidR="00CB2518" w:rsidRPr="003239EB" w:rsidTr="00611E35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CB2518" w:rsidRPr="003239EB" w:rsidRDefault="00133015" w:rsidP="00CB2518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Arial"/>
                <w:kern w:val="0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CB2518" w:rsidRDefault="00CB2518" w:rsidP="00CB2518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重点</w:t>
            </w:r>
          </w:p>
        </w:tc>
        <w:tc>
          <w:tcPr>
            <w:tcW w:w="6663" w:type="dxa"/>
            <w:shd w:val="clear" w:color="auto" w:fill="auto"/>
            <w:noWrap/>
            <w:vAlign w:val="center"/>
            <w:hideMark/>
          </w:tcPr>
          <w:p w:rsidR="00CB2518" w:rsidRPr="003239EB" w:rsidRDefault="00CB2518" w:rsidP="00CB2518">
            <w:pPr>
              <w:widowControl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3239EB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新高考英语考试内容与形式改革的后效研究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B2518" w:rsidRPr="003239EB" w:rsidRDefault="00CB2518" w:rsidP="00CB2518">
            <w:pPr>
              <w:widowControl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3239EB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陈康</w:t>
            </w:r>
            <w:r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、乔辉</w:t>
            </w:r>
          </w:p>
        </w:tc>
        <w:tc>
          <w:tcPr>
            <w:tcW w:w="3077" w:type="dxa"/>
            <w:shd w:val="clear" w:color="auto" w:fill="auto"/>
            <w:noWrap/>
            <w:vAlign w:val="center"/>
            <w:hideMark/>
          </w:tcPr>
          <w:p w:rsidR="00CB2518" w:rsidRPr="003239EB" w:rsidRDefault="00CB2518" w:rsidP="00CB2518">
            <w:pPr>
              <w:widowControl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3239EB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教育部考试中心</w:t>
            </w:r>
          </w:p>
        </w:tc>
      </w:tr>
      <w:tr w:rsidR="00CB2518" w:rsidRPr="003239EB" w:rsidTr="00611E35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CB2518" w:rsidRPr="003239EB" w:rsidRDefault="00133015" w:rsidP="00CB2518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CB2518" w:rsidRDefault="00CB2518" w:rsidP="00CB2518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重点</w:t>
            </w:r>
          </w:p>
        </w:tc>
        <w:tc>
          <w:tcPr>
            <w:tcW w:w="6663" w:type="dxa"/>
            <w:shd w:val="clear" w:color="auto" w:fill="auto"/>
            <w:noWrap/>
            <w:vAlign w:val="center"/>
            <w:hideMark/>
          </w:tcPr>
          <w:p w:rsidR="00CB2518" w:rsidRPr="003239EB" w:rsidRDefault="00CB2518" w:rsidP="00CB2518">
            <w:pPr>
              <w:widowControl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3239EB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基于中国英语能力等级量表的新型考试的建构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B2518" w:rsidRPr="003239EB" w:rsidRDefault="00CB2518" w:rsidP="00CB2518">
            <w:pPr>
              <w:widowControl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3239EB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梁红</w:t>
            </w:r>
          </w:p>
        </w:tc>
        <w:tc>
          <w:tcPr>
            <w:tcW w:w="3077" w:type="dxa"/>
            <w:shd w:val="clear" w:color="auto" w:fill="auto"/>
            <w:noWrap/>
            <w:vAlign w:val="center"/>
            <w:hideMark/>
          </w:tcPr>
          <w:p w:rsidR="00CB2518" w:rsidRPr="003239EB" w:rsidRDefault="00CB2518" w:rsidP="00801D0D">
            <w:pPr>
              <w:widowControl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3239EB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江西省教育考试院</w:t>
            </w:r>
          </w:p>
        </w:tc>
      </w:tr>
      <w:tr w:rsidR="00A54DF3" w:rsidRPr="003239EB" w:rsidTr="00611E35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</w:tcPr>
          <w:p w:rsidR="00A54DF3" w:rsidRPr="003239EB" w:rsidRDefault="00133015" w:rsidP="00CB2518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A54DF3" w:rsidRDefault="00A54DF3" w:rsidP="00CB2518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重点</w:t>
            </w:r>
          </w:p>
        </w:tc>
        <w:tc>
          <w:tcPr>
            <w:tcW w:w="6663" w:type="dxa"/>
            <w:shd w:val="clear" w:color="auto" w:fill="auto"/>
            <w:noWrap/>
            <w:vAlign w:val="center"/>
          </w:tcPr>
          <w:p w:rsidR="00A54DF3" w:rsidRPr="003239EB" w:rsidRDefault="00A54DF3" w:rsidP="00CB2518">
            <w:pPr>
              <w:widowControl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3239EB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新高考</w:t>
            </w:r>
            <w:proofErr w:type="gramStart"/>
            <w:r w:rsidRPr="003239EB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不</w:t>
            </w:r>
            <w:proofErr w:type="gramEnd"/>
            <w:r w:rsidRPr="003239EB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分文理科后的数学命题研究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54DF3" w:rsidRPr="003239EB" w:rsidRDefault="00A54DF3" w:rsidP="00CB2518">
            <w:pPr>
              <w:widowControl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3239EB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任子朝</w:t>
            </w:r>
            <w:r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、孙恒</w:t>
            </w:r>
          </w:p>
        </w:tc>
        <w:tc>
          <w:tcPr>
            <w:tcW w:w="3077" w:type="dxa"/>
            <w:shd w:val="clear" w:color="auto" w:fill="auto"/>
            <w:noWrap/>
            <w:vAlign w:val="center"/>
          </w:tcPr>
          <w:p w:rsidR="00A54DF3" w:rsidRPr="003239EB" w:rsidRDefault="00A54DF3" w:rsidP="00801D0D">
            <w:pPr>
              <w:widowControl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3239EB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教育部考试中心</w:t>
            </w:r>
            <w:r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、浙江</w:t>
            </w:r>
            <w:r w:rsidR="00D4653A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省</w:t>
            </w:r>
            <w:r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教育考试院</w:t>
            </w:r>
          </w:p>
        </w:tc>
      </w:tr>
      <w:tr w:rsidR="00CB2518" w:rsidRPr="003239EB" w:rsidTr="00611E35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CB2518" w:rsidRPr="003239EB" w:rsidRDefault="00CB2518" w:rsidP="00CB2518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3239EB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CB2518" w:rsidRDefault="00CB2518" w:rsidP="00CB2518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重点</w:t>
            </w:r>
          </w:p>
        </w:tc>
        <w:tc>
          <w:tcPr>
            <w:tcW w:w="6663" w:type="dxa"/>
            <w:shd w:val="clear" w:color="auto" w:fill="auto"/>
            <w:noWrap/>
            <w:vAlign w:val="center"/>
            <w:hideMark/>
          </w:tcPr>
          <w:p w:rsidR="00CB2518" w:rsidRPr="003239EB" w:rsidRDefault="00CB2518" w:rsidP="00CB2518">
            <w:pPr>
              <w:widowControl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3239EB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一年两考制度下上海市高考英语听说测试改革反拨作用研究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B2518" w:rsidRPr="003239EB" w:rsidRDefault="00CB2518" w:rsidP="00CB2518">
            <w:pPr>
              <w:widowControl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proofErr w:type="gramStart"/>
            <w:r w:rsidRPr="003239EB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侯艳萍</w:t>
            </w:r>
            <w:proofErr w:type="gramEnd"/>
          </w:p>
        </w:tc>
        <w:tc>
          <w:tcPr>
            <w:tcW w:w="3077" w:type="dxa"/>
            <w:shd w:val="clear" w:color="auto" w:fill="auto"/>
            <w:noWrap/>
            <w:vAlign w:val="center"/>
            <w:hideMark/>
          </w:tcPr>
          <w:p w:rsidR="00CB2518" w:rsidRPr="003239EB" w:rsidRDefault="00CB2518" w:rsidP="00CB2518">
            <w:pPr>
              <w:widowControl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3239EB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上海外国语大学</w:t>
            </w:r>
          </w:p>
        </w:tc>
      </w:tr>
      <w:tr w:rsidR="00A54DF3" w:rsidRPr="003239EB" w:rsidTr="00611E35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</w:tcPr>
          <w:p w:rsidR="00A54DF3" w:rsidRPr="003239EB" w:rsidRDefault="00133015" w:rsidP="00CB2518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A54DF3" w:rsidRDefault="00A54DF3" w:rsidP="00CB2518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重点</w:t>
            </w:r>
          </w:p>
        </w:tc>
        <w:tc>
          <w:tcPr>
            <w:tcW w:w="6663" w:type="dxa"/>
            <w:shd w:val="clear" w:color="auto" w:fill="auto"/>
            <w:noWrap/>
            <w:vAlign w:val="center"/>
          </w:tcPr>
          <w:p w:rsidR="00A54DF3" w:rsidRPr="003239EB" w:rsidRDefault="00A54DF3" w:rsidP="00CB2518">
            <w:pPr>
              <w:widowControl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3239EB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新高考英语读写结合题型评分标准和评分质量控制研究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54DF3" w:rsidRPr="003239EB" w:rsidRDefault="00A54DF3" w:rsidP="00CB2518">
            <w:pPr>
              <w:widowControl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3239EB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张洁</w:t>
            </w:r>
          </w:p>
        </w:tc>
        <w:tc>
          <w:tcPr>
            <w:tcW w:w="3077" w:type="dxa"/>
            <w:shd w:val="clear" w:color="auto" w:fill="auto"/>
            <w:noWrap/>
            <w:vAlign w:val="center"/>
          </w:tcPr>
          <w:p w:rsidR="00A54DF3" w:rsidRPr="003239EB" w:rsidRDefault="00A54DF3" w:rsidP="00CB2518">
            <w:pPr>
              <w:widowControl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3239EB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上海财经大学</w:t>
            </w:r>
          </w:p>
        </w:tc>
      </w:tr>
      <w:tr w:rsidR="00A54DF3" w:rsidRPr="003239EB" w:rsidTr="00611E35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</w:tcPr>
          <w:p w:rsidR="00A54DF3" w:rsidRPr="003239EB" w:rsidRDefault="00133015" w:rsidP="00CB2518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A54DF3" w:rsidRDefault="00A54DF3" w:rsidP="00CB2518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重点</w:t>
            </w:r>
          </w:p>
        </w:tc>
        <w:tc>
          <w:tcPr>
            <w:tcW w:w="6663" w:type="dxa"/>
            <w:shd w:val="clear" w:color="auto" w:fill="auto"/>
            <w:noWrap/>
            <w:vAlign w:val="center"/>
          </w:tcPr>
          <w:p w:rsidR="00A54DF3" w:rsidRPr="003239EB" w:rsidRDefault="00A54DF3" w:rsidP="00CB2518">
            <w:pPr>
              <w:widowControl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3239EB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中国特色教育考试国家题库应用研究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54DF3" w:rsidRPr="003239EB" w:rsidRDefault="00A54DF3" w:rsidP="00CB2518">
            <w:pPr>
              <w:widowControl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proofErr w:type="gramStart"/>
            <w:r w:rsidRPr="003239EB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陈昂</w:t>
            </w:r>
            <w:proofErr w:type="gramEnd"/>
          </w:p>
        </w:tc>
        <w:tc>
          <w:tcPr>
            <w:tcW w:w="3077" w:type="dxa"/>
            <w:shd w:val="clear" w:color="auto" w:fill="auto"/>
            <w:noWrap/>
            <w:vAlign w:val="center"/>
          </w:tcPr>
          <w:p w:rsidR="00A54DF3" w:rsidRPr="003239EB" w:rsidRDefault="00A54DF3" w:rsidP="00CB2518">
            <w:pPr>
              <w:widowControl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3239EB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教育部考试中心</w:t>
            </w:r>
          </w:p>
        </w:tc>
      </w:tr>
      <w:tr w:rsidR="00CB2518" w:rsidRPr="003239EB" w:rsidTr="00611E35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CB2518" w:rsidRPr="003239EB" w:rsidRDefault="00133015" w:rsidP="00CB2518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Arial"/>
                <w:kern w:val="0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CB2518" w:rsidRDefault="00CB2518" w:rsidP="00CB2518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重点</w:t>
            </w:r>
          </w:p>
        </w:tc>
        <w:tc>
          <w:tcPr>
            <w:tcW w:w="6663" w:type="dxa"/>
            <w:shd w:val="clear" w:color="auto" w:fill="auto"/>
            <w:noWrap/>
            <w:vAlign w:val="center"/>
            <w:hideMark/>
          </w:tcPr>
          <w:p w:rsidR="00CB2518" w:rsidRPr="003239EB" w:rsidRDefault="00CB2518" w:rsidP="00CB2518">
            <w:pPr>
              <w:widowControl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3239EB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新高考统考科目与学业水平考试选考科目总分合成方法研究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B2518" w:rsidRPr="003239EB" w:rsidRDefault="00CB2518" w:rsidP="00CB2518">
            <w:pPr>
              <w:widowControl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3239EB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李祚山</w:t>
            </w:r>
          </w:p>
        </w:tc>
        <w:tc>
          <w:tcPr>
            <w:tcW w:w="3077" w:type="dxa"/>
            <w:shd w:val="clear" w:color="auto" w:fill="auto"/>
            <w:noWrap/>
            <w:vAlign w:val="center"/>
            <w:hideMark/>
          </w:tcPr>
          <w:p w:rsidR="00CB2518" w:rsidRPr="003239EB" w:rsidRDefault="00CB2518" w:rsidP="00801D0D">
            <w:pPr>
              <w:widowControl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3239EB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重庆师范大学</w:t>
            </w:r>
          </w:p>
        </w:tc>
      </w:tr>
      <w:tr w:rsidR="00A54DF3" w:rsidRPr="003239EB" w:rsidTr="00611E35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</w:tcPr>
          <w:p w:rsidR="00A54DF3" w:rsidRPr="003239EB" w:rsidRDefault="00133015" w:rsidP="00CB2518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A54DF3" w:rsidRDefault="00A54DF3" w:rsidP="00CB2518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重点</w:t>
            </w:r>
          </w:p>
        </w:tc>
        <w:tc>
          <w:tcPr>
            <w:tcW w:w="6663" w:type="dxa"/>
            <w:shd w:val="clear" w:color="auto" w:fill="auto"/>
            <w:noWrap/>
            <w:vAlign w:val="center"/>
          </w:tcPr>
          <w:p w:rsidR="00A54DF3" w:rsidRPr="003239EB" w:rsidRDefault="00A54DF3" w:rsidP="00CB2518">
            <w:pPr>
              <w:widowControl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3239EB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基于高考评价体系的新高考语文科考查目标和考查内容研究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54DF3" w:rsidRPr="003239EB" w:rsidRDefault="00A54DF3" w:rsidP="00CB2518">
            <w:pPr>
              <w:widowControl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3239EB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张开</w:t>
            </w:r>
          </w:p>
        </w:tc>
        <w:tc>
          <w:tcPr>
            <w:tcW w:w="3077" w:type="dxa"/>
            <w:shd w:val="clear" w:color="auto" w:fill="auto"/>
            <w:noWrap/>
            <w:vAlign w:val="center"/>
          </w:tcPr>
          <w:p w:rsidR="00A54DF3" w:rsidRPr="003239EB" w:rsidRDefault="00A54DF3" w:rsidP="00801D0D">
            <w:pPr>
              <w:widowControl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3239EB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教育部考试中心</w:t>
            </w:r>
          </w:p>
        </w:tc>
      </w:tr>
      <w:tr w:rsidR="00CB2518" w:rsidRPr="003239EB" w:rsidTr="00611E35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CB2518" w:rsidRPr="003239EB" w:rsidRDefault="00133015" w:rsidP="00CB2518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Arial"/>
                <w:kern w:val="0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CB2518" w:rsidRDefault="00CB2518" w:rsidP="00CB2518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重点</w:t>
            </w:r>
          </w:p>
        </w:tc>
        <w:tc>
          <w:tcPr>
            <w:tcW w:w="6663" w:type="dxa"/>
            <w:shd w:val="clear" w:color="auto" w:fill="auto"/>
            <w:noWrap/>
            <w:vAlign w:val="center"/>
            <w:hideMark/>
          </w:tcPr>
          <w:p w:rsidR="00CB2518" w:rsidRPr="003239EB" w:rsidRDefault="00CB2518" w:rsidP="00CB2518">
            <w:pPr>
              <w:widowControl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3239EB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高等教育自学考试网络学习资源建设策略研究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B2518" w:rsidRPr="003239EB" w:rsidRDefault="00CB2518" w:rsidP="00CB2518">
            <w:pPr>
              <w:widowControl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3239EB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杨清溪</w:t>
            </w:r>
          </w:p>
        </w:tc>
        <w:tc>
          <w:tcPr>
            <w:tcW w:w="3077" w:type="dxa"/>
            <w:shd w:val="clear" w:color="auto" w:fill="auto"/>
            <w:noWrap/>
            <w:vAlign w:val="center"/>
            <w:hideMark/>
          </w:tcPr>
          <w:p w:rsidR="00CB2518" w:rsidRPr="003239EB" w:rsidRDefault="00CB2518" w:rsidP="00CB2518">
            <w:pPr>
              <w:widowControl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3239EB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长春师范大学</w:t>
            </w:r>
          </w:p>
        </w:tc>
      </w:tr>
      <w:tr w:rsidR="00A54DF3" w:rsidRPr="003239EB" w:rsidTr="00611E35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</w:tcPr>
          <w:p w:rsidR="00A54DF3" w:rsidRPr="003239EB" w:rsidRDefault="005477F4" w:rsidP="00CB2518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A54DF3" w:rsidRDefault="00A54DF3" w:rsidP="00CB2518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重点</w:t>
            </w:r>
          </w:p>
        </w:tc>
        <w:tc>
          <w:tcPr>
            <w:tcW w:w="6663" w:type="dxa"/>
            <w:shd w:val="clear" w:color="auto" w:fill="auto"/>
            <w:noWrap/>
            <w:vAlign w:val="center"/>
          </w:tcPr>
          <w:p w:rsidR="00A54DF3" w:rsidRPr="003239EB" w:rsidRDefault="00A54DF3" w:rsidP="00CB2518">
            <w:pPr>
              <w:widowControl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3239EB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高考批判性思维考查研究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54DF3" w:rsidRPr="003239EB" w:rsidRDefault="00A54DF3" w:rsidP="00CB2518">
            <w:pPr>
              <w:widowControl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3239EB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赵静宇</w:t>
            </w:r>
          </w:p>
        </w:tc>
        <w:tc>
          <w:tcPr>
            <w:tcW w:w="3077" w:type="dxa"/>
            <w:shd w:val="clear" w:color="auto" w:fill="auto"/>
            <w:noWrap/>
            <w:vAlign w:val="center"/>
          </w:tcPr>
          <w:p w:rsidR="00A54DF3" w:rsidRPr="003239EB" w:rsidRDefault="00A54DF3" w:rsidP="00CB2518">
            <w:pPr>
              <w:widowControl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3239EB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教育部考试中心</w:t>
            </w:r>
          </w:p>
        </w:tc>
      </w:tr>
      <w:tr w:rsidR="00CB2518" w:rsidRPr="003239EB" w:rsidTr="00611E35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CB2518" w:rsidRPr="003239EB" w:rsidRDefault="005477F4" w:rsidP="00CB2518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Arial"/>
                <w:kern w:val="0"/>
                <w:sz w:val="24"/>
                <w:szCs w:val="24"/>
              </w:rPr>
              <w:t>13</w:t>
            </w:r>
          </w:p>
        </w:tc>
        <w:tc>
          <w:tcPr>
            <w:tcW w:w="850" w:type="dxa"/>
          </w:tcPr>
          <w:p w:rsidR="00CB2518" w:rsidRDefault="00CB2518" w:rsidP="00CB2518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重点</w:t>
            </w:r>
          </w:p>
        </w:tc>
        <w:tc>
          <w:tcPr>
            <w:tcW w:w="6663" w:type="dxa"/>
            <w:shd w:val="clear" w:color="auto" w:fill="auto"/>
            <w:noWrap/>
            <w:vAlign w:val="center"/>
            <w:hideMark/>
          </w:tcPr>
          <w:p w:rsidR="00CB2518" w:rsidRPr="003239EB" w:rsidRDefault="00CB2518" w:rsidP="00CB2518">
            <w:pPr>
              <w:widowControl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3239EB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评分方法对英语口语能力</w:t>
            </w:r>
            <w:proofErr w:type="gramStart"/>
            <w:r w:rsidRPr="003239EB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考试构念效度</w:t>
            </w:r>
            <w:proofErr w:type="gramEnd"/>
            <w:r w:rsidRPr="003239EB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的影响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B2518" w:rsidRPr="003239EB" w:rsidRDefault="00CB2518" w:rsidP="00CB2518">
            <w:pPr>
              <w:widowControl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3239EB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金艳</w:t>
            </w:r>
          </w:p>
        </w:tc>
        <w:tc>
          <w:tcPr>
            <w:tcW w:w="3077" w:type="dxa"/>
            <w:shd w:val="clear" w:color="auto" w:fill="auto"/>
            <w:noWrap/>
            <w:vAlign w:val="center"/>
            <w:hideMark/>
          </w:tcPr>
          <w:p w:rsidR="00CB2518" w:rsidRPr="003239EB" w:rsidRDefault="00CB2518" w:rsidP="00CB2518">
            <w:pPr>
              <w:widowControl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3239EB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上海交通大学</w:t>
            </w:r>
          </w:p>
        </w:tc>
      </w:tr>
      <w:tr w:rsidR="00A54DF3" w:rsidRPr="003239EB" w:rsidTr="00611E35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</w:tcPr>
          <w:p w:rsidR="00A54DF3" w:rsidRPr="003239EB" w:rsidRDefault="005477F4" w:rsidP="00CB2518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A54DF3" w:rsidRDefault="00A54DF3" w:rsidP="00CB2518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重点</w:t>
            </w:r>
          </w:p>
        </w:tc>
        <w:tc>
          <w:tcPr>
            <w:tcW w:w="6663" w:type="dxa"/>
            <w:shd w:val="clear" w:color="auto" w:fill="auto"/>
            <w:noWrap/>
            <w:vAlign w:val="center"/>
          </w:tcPr>
          <w:p w:rsidR="00A54DF3" w:rsidRPr="003239EB" w:rsidRDefault="00A54DF3" w:rsidP="00CB2518">
            <w:pPr>
              <w:widowControl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3239EB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高中学业水平考试标准制订研究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54DF3" w:rsidRPr="003239EB" w:rsidRDefault="00A54DF3" w:rsidP="00CB2518">
            <w:pPr>
              <w:widowControl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3239EB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程力</w:t>
            </w:r>
          </w:p>
        </w:tc>
        <w:tc>
          <w:tcPr>
            <w:tcW w:w="3077" w:type="dxa"/>
            <w:shd w:val="clear" w:color="auto" w:fill="auto"/>
            <w:noWrap/>
            <w:vAlign w:val="center"/>
          </w:tcPr>
          <w:p w:rsidR="00A54DF3" w:rsidRPr="003239EB" w:rsidRDefault="00A54DF3" w:rsidP="00CB2518">
            <w:pPr>
              <w:widowControl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3239EB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教育部考试中心</w:t>
            </w:r>
          </w:p>
        </w:tc>
      </w:tr>
      <w:tr w:rsidR="00CB2518" w:rsidRPr="003239EB" w:rsidTr="00611E35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CB2518" w:rsidRPr="003239EB" w:rsidRDefault="005477F4" w:rsidP="00CB2518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Arial"/>
                <w:kern w:val="0"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CB2518" w:rsidRDefault="00CB2518" w:rsidP="00CB2518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重点</w:t>
            </w:r>
          </w:p>
        </w:tc>
        <w:tc>
          <w:tcPr>
            <w:tcW w:w="6663" w:type="dxa"/>
            <w:shd w:val="clear" w:color="auto" w:fill="auto"/>
            <w:noWrap/>
            <w:vAlign w:val="center"/>
            <w:hideMark/>
          </w:tcPr>
          <w:p w:rsidR="00CB2518" w:rsidRPr="003239EB" w:rsidRDefault="00CB2518" w:rsidP="00CB2518">
            <w:pPr>
              <w:widowControl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3239EB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高考网上评卷主观题评分误差的测量及控制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B2518" w:rsidRPr="003239EB" w:rsidRDefault="00CB2518" w:rsidP="00CB2518">
            <w:pPr>
              <w:widowControl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3239EB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刘红云</w:t>
            </w:r>
          </w:p>
        </w:tc>
        <w:tc>
          <w:tcPr>
            <w:tcW w:w="3077" w:type="dxa"/>
            <w:shd w:val="clear" w:color="auto" w:fill="auto"/>
            <w:noWrap/>
            <w:vAlign w:val="center"/>
            <w:hideMark/>
          </w:tcPr>
          <w:p w:rsidR="00CB2518" w:rsidRPr="003239EB" w:rsidRDefault="00CB2518" w:rsidP="00CB2518">
            <w:pPr>
              <w:widowControl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3239EB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北京师范大学</w:t>
            </w:r>
          </w:p>
        </w:tc>
      </w:tr>
      <w:tr w:rsidR="00A54DF3" w:rsidRPr="003239EB" w:rsidTr="00611E35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</w:tcPr>
          <w:p w:rsidR="00A54DF3" w:rsidRPr="003239EB" w:rsidRDefault="005477F4" w:rsidP="00CB2518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16</w:t>
            </w:r>
          </w:p>
        </w:tc>
        <w:tc>
          <w:tcPr>
            <w:tcW w:w="850" w:type="dxa"/>
          </w:tcPr>
          <w:p w:rsidR="00A54DF3" w:rsidRDefault="00A54DF3" w:rsidP="00CB2518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重点</w:t>
            </w:r>
          </w:p>
        </w:tc>
        <w:tc>
          <w:tcPr>
            <w:tcW w:w="6663" w:type="dxa"/>
            <w:shd w:val="clear" w:color="auto" w:fill="auto"/>
            <w:noWrap/>
            <w:vAlign w:val="center"/>
          </w:tcPr>
          <w:p w:rsidR="00A54DF3" w:rsidRPr="003239EB" w:rsidRDefault="00A54DF3" w:rsidP="00CB2518">
            <w:pPr>
              <w:widowControl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3239EB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我国中小学教师资格考试命题理念及其实践研究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54DF3" w:rsidRPr="003239EB" w:rsidRDefault="00A54DF3" w:rsidP="00CB2518">
            <w:pPr>
              <w:widowControl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3239EB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冯加根</w:t>
            </w:r>
          </w:p>
        </w:tc>
        <w:tc>
          <w:tcPr>
            <w:tcW w:w="3077" w:type="dxa"/>
            <w:shd w:val="clear" w:color="auto" w:fill="auto"/>
            <w:noWrap/>
            <w:vAlign w:val="center"/>
          </w:tcPr>
          <w:p w:rsidR="00A54DF3" w:rsidRPr="003239EB" w:rsidRDefault="00A54DF3" w:rsidP="00CB2518">
            <w:pPr>
              <w:widowControl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3239EB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教育部考试中心</w:t>
            </w:r>
          </w:p>
        </w:tc>
      </w:tr>
      <w:tr w:rsidR="00A54DF3" w:rsidRPr="003239EB" w:rsidTr="00611E35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</w:tcPr>
          <w:p w:rsidR="00A54DF3" w:rsidRPr="003239EB" w:rsidRDefault="005477F4" w:rsidP="00CB2518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lastRenderedPageBreak/>
              <w:t>17</w:t>
            </w:r>
          </w:p>
        </w:tc>
        <w:tc>
          <w:tcPr>
            <w:tcW w:w="850" w:type="dxa"/>
          </w:tcPr>
          <w:p w:rsidR="00A54DF3" w:rsidRDefault="006E430C" w:rsidP="00CB2518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重点</w:t>
            </w:r>
          </w:p>
        </w:tc>
        <w:tc>
          <w:tcPr>
            <w:tcW w:w="6663" w:type="dxa"/>
            <w:shd w:val="clear" w:color="auto" w:fill="auto"/>
            <w:noWrap/>
            <w:vAlign w:val="center"/>
          </w:tcPr>
          <w:p w:rsidR="00A54DF3" w:rsidRPr="003239EB" w:rsidRDefault="006E430C" w:rsidP="00CB2518">
            <w:pPr>
              <w:widowControl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3239EB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人工智能在普通高考网上评卷中的应用研究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54DF3" w:rsidRPr="003239EB" w:rsidRDefault="006E430C" w:rsidP="00CB2518">
            <w:pPr>
              <w:widowControl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3239EB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何屹松</w:t>
            </w:r>
          </w:p>
        </w:tc>
        <w:tc>
          <w:tcPr>
            <w:tcW w:w="3077" w:type="dxa"/>
            <w:shd w:val="clear" w:color="auto" w:fill="auto"/>
            <w:noWrap/>
            <w:vAlign w:val="center"/>
          </w:tcPr>
          <w:p w:rsidR="00A54DF3" w:rsidRPr="003239EB" w:rsidRDefault="006E430C" w:rsidP="00CB2518">
            <w:pPr>
              <w:widowControl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3239EB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安徽省教育招生考试院</w:t>
            </w:r>
          </w:p>
        </w:tc>
      </w:tr>
      <w:tr w:rsidR="006E430C" w:rsidRPr="003239EB" w:rsidTr="00611E35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</w:tcPr>
          <w:p w:rsidR="006E430C" w:rsidRPr="003239EB" w:rsidRDefault="005477F4" w:rsidP="00CB2518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18</w:t>
            </w:r>
          </w:p>
        </w:tc>
        <w:tc>
          <w:tcPr>
            <w:tcW w:w="850" w:type="dxa"/>
          </w:tcPr>
          <w:p w:rsidR="006E430C" w:rsidRDefault="006E430C" w:rsidP="00CB2518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重点</w:t>
            </w:r>
          </w:p>
        </w:tc>
        <w:tc>
          <w:tcPr>
            <w:tcW w:w="6663" w:type="dxa"/>
            <w:shd w:val="clear" w:color="auto" w:fill="auto"/>
            <w:noWrap/>
            <w:vAlign w:val="center"/>
          </w:tcPr>
          <w:p w:rsidR="006E430C" w:rsidRPr="003239EB" w:rsidRDefault="006E430C" w:rsidP="00CB2518">
            <w:pPr>
              <w:widowControl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560B6C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新高考制度</w:t>
            </w:r>
            <w:proofErr w:type="gramStart"/>
            <w:r w:rsidRPr="00560B6C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下试点</w:t>
            </w:r>
            <w:proofErr w:type="gramEnd"/>
            <w:r w:rsidRPr="00560B6C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省市招生录取模式研究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E430C" w:rsidRPr="003239EB" w:rsidRDefault="006E430C" w:rsidP="00CB2518">
            <w:pPr>
              <w:widowControl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560B6C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李立峰</w:t>
            </w:r>
          </w:p>
        </w:tc>
        <w:tc>
          <w:tcPr>
            <w:tcW w:w="3077" w:type="dxa"/>
            <w:shd w:val="clear" w:color="auto" w:fill="auto"/>
            <w:noWrap/>
            <w:vAlign w:val="center"/>
          </w:tcPr>
          <w:p w:rsidR="006E430C" w:rsidRPr="003239EB" w:rsidRDefault="004873BC" w:rsidP="00CB2518">
            <w:pPr>
              <w:widowControl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上海</w:t>
            </w:r>
            <w:r w:rsidR="006B132F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市</w:t>
            </w:r>
            <w:bookmarkStart w:id="0" w:name="_GoBack"/>
            <w:bookmarkEnd w:id="0"/>
            <w:r w:rsidR="006E430C" w:rsidRPr="00560B6C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教育考试院</w:t>
            </w:r>
          </w:p>
        </w:tc>
      </w:tr>
      <w:tr w:rsidR="006E430C" w:rsidRPr="003239EB" w:rsidTr="00611E35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</w:tcPr>
          <w:p w:rsidR="006E430C" w:rsidRPr="003239EB" w:rsidRDefault="005477F4" w:rsidP="00CB2518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19</w:t>
            </w:r>
          </w:p>
        </w:tc>
        <w:tc>
          <w:tcPr>
            <w:tcW w:w="850" w:type="dxa"/>
          </w:tcPr>
          <w:p w:rsidR="006E430C" w:rsidRDefault="006E430C" w:rsidP="00CB2518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重点</w:t>
            </w:r>
          </w:p>
        </w:tc>
        <w:tc>
          <w:tcPr>
            <w:tcW w:w="6663" w:type="dxa"/>
            <w:shd w:val="clear" w:color="auto" w:fill="auto"/>
            <w:noWrap/>
            <w:vAlign w:val="center"/>
          </w:tcPr>
          <w:p w:rsidR="006E430C" w:rsidRPr="00560B6C" w:rsidRDefault="006E430C" w:rsidP="00CB2518">
            <w:pPr>
              <w:widowControl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3239EB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职前语文教师教学能力评价研究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E430C" w:rsidRPr="00560B6C" w:rsidRDefault="006E430C" w:rsidP="00CB2518">
            <w:pPr>
              <w:widowControl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3239EB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杨卓</w:t>
            </w:r>
          </w:p>
        </w:tc>
        <w:tc>
          <w:tcPr>
            <w:tcW w:w="3077" w:type="dxa"/>
            <w:shd w:val="clear" w:color="auto" w:fill="auto"/>
            <w:noWrap/>
            <w:vAlign w:val="center"/>
          </w:tcPr>
          <w:p w:rsidR="006E430C" w:rsidRPr="00560B6C" w:rsidRDefault="006E430C" w:rsidP="00CB2518">
            <w:pPr>
              <w:widowControl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3239EB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教育部考试中心</w:t>
            </w:r>
          </w:p>
        </w:tc>
      </w:tr>
      <w:tr w:rsidR="00A07DB3" w:rsidRPr="003239EB" w:rsidTr="00611E35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</w:tcPr>
          <w:p w:rsidR="00A07DB3" w:rsidRPr="003239EB" w:rsidRDefault="005477F4" w:rsidP="00CB2518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A07DB3" w:rsidRDefault="00A07DB3" w:rsidP="00CB2518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重点</w:t>
            </w:r>
          </w:p>
        </w:tc>
        <w:tc>
          <w:tcPr>
            <w:tcW w:w="6663" w:type="dxa"/>
            <w:shd w:val="clear" w:color="auto" w:fill="auto"/>
            <w:noWrap/>
            <w:vAlign w:val="center"/>
          </w:tcPr>
          <w:p w:rsidR="00A07DB3" w:rsidRPr="003239EB" w:rsidRDefault="00A07DB3" w:rsidP="00CB2518">
            <w:pPr>
              <w:widowControl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3239EB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“三位一体”创新人才综合评价与选拔的机制与实践研究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07DB3" w:rsidRPr="003239EB" w:rsidRDefault="00A07DB3" w:rsidP="00CB2518">
            <w:pPr>
              <w:widowControl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3239EB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王存宽</w:t>
            </w:r>
          </w:p>
        </w:tc>
        <w:tc>
          <w:tcPr>
            <w:tcW w:w="3077" w:type="dxa"/>
            <w:shd w:val="clear" w:color="auto" w:fill="auto"/>
            <w:noWrap/>
            <w:vAlign w:val="center"/>
          </w:tcPr>
          <w:p w:rsidR="00A07DB3" w:rsidRPr="003239EB" w:rsidRDefault="00A07DB3" w:rsidP="00CB2518">
            <w:pPr>
              <w:widowControl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3239EB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宁波大学</w:t>
            </w:r>
          </w:p>
        </w:tc>
      </w:tr>
      <w:tr w:rsidR="00A07DB3" w:rsidRPr="003239EB" w:rsidTr="00611E35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</w:tcPr>
          <w:p w:rsidR="00A07DB3" w:rsidRPr="003239EB" w:rsidRDefault="005477F4" w:rsidP="00CB2518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21</w:t>
            </w:r>
          </w:p>
        </w:tc>
        <w:tc>
          <w:tcPr>
            <w:tcW w:w="850" w:type="dxa"/>
          </w:tcPr>
          <w:p w:rsidR="00A07DB3" w:rsidRDefault="00A07DB3" w:rsidP="00CB2518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重点</w:t>
            </w:r>
          </w:p>
        </w:tc>
        <w:tc>
          <w:tcPr>
            <w:tcW w:w="6663" w:type="dxa"/>
            <w:shd w:val="clear" w:color="auto" w:fill="auto"/>
            <w:noWrap/>
            <w:vAlign w:val="center"/>
          </w:tcPr>
          <w:p w:rsidR="00A07DB3" w:rsidRPr="003239EB" w:rsidRDefault="00A07DB3" w:rsidP="00CB2518">
            <w:pPr>
              <w:widowControl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3239EB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考试舆情监控体系研究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07DB3" w:rsidRPr="003239EB" w:rsidRDefault="00A07DB3" w:rsidP="00CB2518">
            <w:pPr>
              <w:widowControl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3239EB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杨跃东</w:t>
            </w:r>
          </w:p>
        </w:tc>
        <w:tc>
          <w:tcPr>
            <w:tcW w:w="3077" w:type="dxa"/>
            <w:shd w:val="clear" w:color="auto" w:fill="auto"/>
            <w:noWrap/>
            <w:vAlign w:val="center"/>
          </w:tcPr>
          <w:p w:rsidR="00A07DB3" w:rsidRPr="003239EB" w:rsidRDefault="00A07DB3" w:rsidP="00CB2518">
            <w:pPr>
              <w:widowControl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3239EB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教育部考试中心</w:t>
            </w:r>
          </w:p>
        </w:tc>
      </w:tr>
      <w:tr w:rsidR="00A07DB3" w:rsidRPr="003239EB" w:rsidTr="00611E35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</w:tcPr>
          <w:p w:rsidR="00A07DB3" w:rsidRPr="003239EB" w:rsidRDefault="005477F4" w:rsidP="00CB2518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22</w:t>
            </w:r>
          </w:p>
        </w:tc>
        <w:tc>
          <w:tcPr>
            <w:tcW w:w="850" w:type="dxa"/>
          </w:tcPr>
          <w:p w:rsidR="00A07DB3" w:rsidRDefault="00A07DB3" w:rsidP="00CB2518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重点</w:t>
            </w:r>
          </w:p>
        </w:tc>
        <w:tc>
          <w:tcPr>
            <w:tcW w:w="6663" w:type="dxa"/>
            <w:shd w:val="clear" w:color="auto" w:fill="auto"/>
            <w:noWrap/>
            <w:vAlign w:val="center"/>
          </w:tcPr>
          <w:p w:rsidR="00A07DB3" w:rsidRPr="003239EB" w:rsidRDefault="00A07DB3" w:rsidP="00CB2518">
            <w:pPr>
              <w:widowControl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新高考制度下</w:t>
            </w:r>
            <w:r w:rsidRPr="003239EB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高等学校人才选拔综合评价机制研究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07DB3" w:rsidRPr="003239EB" w:rsidRDefault="00A07DB3" w:rsidP="00CB2518">
            <w:pPr>
              <w:widowControl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刘震、</w:t>
            </w:r>
            <w:r w:rsidRPr="003239EB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唐玉生</w:t>
            </w:r>
          </w:p>
        </w:tc>
        <w:tc>
          <w:tcPr>
            <w:tcW w:w="3077" w:type="dxa"/>
            <w:shd w:val="clear" w:color="auto" w:fill="auto"/>
            <w:noWrap/>
            <w:vAlign w:val="center"/>
          </w:tcPr>
          <w:p w:rsidR="00A07DB3" w:rsidRPr="003239EB" w:rsidRDefault="00A07DB3" w:rsidP="00CB2518">
            <w:pPr>
              <w:widowControl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清华大学、西北工业大学</w:t>
            </w:r>
          </w:p>
        </w:tc>
      </w:tr>
      <w:tr w:rsidR="00A07DB3" w:rsidRPr="003239EB" w:rsidTr="00611E35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</w:tcPr>
          <w:p w:rsidR="00A07DB3" w:rsidRPr="003239EB" w:rsidRDefault="005477F4" w:rsidP="00CB2518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23</w:t>
            </w:r>
          </w:p>
        </w:tc>
        <w:tc>
          <w:tcPr>
            <w:tcW w:w="850" w:type="dxa"/>
          </w:tcPr>
          <w:p w:rsidR="00A07DB3" w:rsidRDefault="00A07DB3" w:rsidP="00CB2518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重点</w:t>
            </w:r>
          </w:p>
        </w:tc>
        <w:tc>
          <w:tcPr>
            <w:tcW w:w="6663" w:type="dxa"/>
            <w:shd w:val="clear" w:color="auto" w:fill="auto"/>
            <w:noWrap/>
            <w:vAlign w:val="center"/>
          </w:tcPr>
          <w:p w:rsidR="00A07DB3" w:rsidRDefault="00A07DB3" w:rsidP="00CB2518">
            <w:pPr>
              <w:widowControl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3239EB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新高考制度下考试科目与高校人才选拔关系研究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07DB3" w:rsidRDefault="00A07DB3" w:rsidP="00CB2518">
            <w:pPr>
              <w:widowControl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3239EB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季青春</w:t>
            </w:r>
          </w:p>
        </w:tc>
        <w:tc>
          <w:tcPr>
            <w:tcW w:w="3077" w:type="dxa"/>
            <w:shd w:val="clear" w:color="auto" w:fill="auto"/>
            <w:noWrap/>
            <w:vAlign w:val="center"/>
          </w:tcPr>
          <w:p w:rsidR="00A07DB3" w:rsidRDefault="00A07DB3" w:rsidP="00CB2518">
            <w:pPr>
              <w:widowControl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3239EB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南京工业大学</w:t>
            </w:r>
          </w:p>
        </w:tc>
      </w:tr>
      <w:tr w:rsidR="00A07DB3" w:rsidRPr="003239EB" w:rsidTr="00611E35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</w:tcPr>
          <w:p w:rsidR="00A07DB3" w:rsidRPr="003239EB" w:rsidRDefault="005477F4" w:rsidP="00CB2518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24</w:t>
            </w:r>
          </w:p>
        </w:tc>
        <w:tc>
          <w:tcPr>
            <w:tcW w:w="850" w:type="dxa"/>
          </w:tcPr>
          <w:p w:rsidR="00A07DB3" w:rsidRDefault="00A07DB3" w:rsidP="00CB2518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重点</w:t>
            </w:r>
          </w:p>
        </w:tc>
        <w:tc>
          <w:tcPr>
            <w:tcW w:w="6663" w:type="dxa"/>
            <w:shd w:val="clear" w:color="auto" w:fill="auto"/>
            <w:noWrap/>
            <w:vAlign w:val="center"/>
          </w:tcPr>
          <w:p w:rsidR="00A07DB3" w:rsidRPr="003239EB" w:rsidRDefault="00A07DB3" w:rsidP="00CB2518">
            <w:pPr>
              <w:widowControl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3239EB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依托个人终身学习账户制度建设改进高等教育自学考试考</w:t>
            </w:r>
            <w:proofErr w:type="gramStart"/>
            <w:r w:rsidRPr="003239EB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务</w:t>
            </w:r>
            <w:proofErr w:type="gramEnd"/>
            <w:r w:rsidRPr="003239EB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考籍管理体系研究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07DB3" w:rsidRPr="003239EB" w:rsidRDefault="00A07DB3" w:rsidP="00CB2518">
            <w:pPr>
              <w:widowControl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proofErr w:type="gramStart"/>
            <w:r w:rsidRPr="003239EB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陈景才</w:t>
            </w:r>
            <w:proofErr w:type="gramEnd"/>
          </w:p>
        </w:tc>
        <w:tc>
          <w:tcPr>
            <w:tcW w:w="3077" w:type="dxa"/>
            <w:shd w:val="clear" w:color="auto" w:fill="auto"/>
            <w:noWrap/>
            <w:vAlign w:val="center"/>
          </w:tcPr>
          <w:p w:rsidR="00A07DB3" w:rsidRPr="003239EB" w:rsidRDefault="00A07DB3" w:rsidP="00CB2518">
            <w:pPr>
              <w:widowControl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3239EB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教育部考试中心</w:t>
            </w:r>
          </w:p>
        </w:tc>
      </w:tr>
      <w:tr w:rsidR="00A07DB3" w:rsidRPr="003239EB" w:rsidTr="00611E35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</w:tcPr>
          <w:p w:rsidR="00A07DB3" w:rsidRPr="003239EB" w:rsidRDefault="005477F4" w:rsidP="00CB2518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25</w:t>
            </w:r>
          </w:p>
        </w:tc>
        <w:tc>
          <w:tcPr>
            <w:tcW w:w="850" w:type="dxa"/>
          </w:tcPr>
          <w:p w:rsidR="00A07DB3" w:rsidRDefault="00A07DB3" w:rsidP="00CB2518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重点</w:t>
            </w:r>
          </w:p>
        </w:tc>
        <w:tc>
          <w:tcPr>
            <w:tcW w:w="6663" w:type="dxa"/>
            <w:shd w:val="clear" w:color="auto" w:fill="auto"/>
            <w:noWrap/>
            <w:vAlign w:val="center"/>
          </w:tcPr>
          <w:p w:rsidR="00A07DB3" w:rsidRPr="003239EB" w:rsidRDefault="00A07DB3" w:rsidP="00CB2518">
            <w:pPr>
              <w:widowControl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04A3C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普通高校招生投档录取模式改革研究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07DB3" w:rsidRPr="003239EB" w:rsidRDefault="00A07DB3" w:rsidP="00CB2518">
            <w:pPr>
              <w:widowControl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proofErr w:type="gramStart"/>
            <w:r w:rsidRPr="00804A3C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罗立祝</w:t>
            </w:r>
            <w:proofErr w:type="gramEnd"/>
          </w:p>
        </w:tc>
        <w:tc>
          <w:tcPr>
            <w:tcW w:w="3077" w:type="dxa"/>
            <w:shd w:val="clear" w:color="auto" w:fill="auto"/>
            <w:noWrap/>
            <w:vAlign w:val="center"/>
          </w:tcPr>
          <w:p w:rsidR="00A07DB3" w:rsidRPr="003239EB" w:rsidRDefault="00A07DB3" w:rsidP="00CB2518">
            <w:pPr>
              <w:widowControl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804A3C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福建省教育考试院</w:t>
            </w:r>
          </w:p>
        </w:tc>
      </w:tr>
      <w:tr w:rsidR="00CB2518" w:rsidRPr="003239EB" w:rsidTr="00611E35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CB2518" w:rsidRPr="003239EB" w:rsidRDefault="00CB2518" w:rsidP="00CB2518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3239EB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2</w:t>
            </w:r>
            <w:r w:rsidR="002A24A8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CB2518" w:rsidRDefault="00CB2518" w:rsidP="00CB2518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一般</w:t>
            </w:r>
          </w:p>
        </w:tc>
        <w:tc>
          <w:tcPr>
            <w:tcW w:w="6663" w:type="dxa"/>
            <w:shd w:val="clear" w:color="auto" w:fill="auto"/>
            <w:noWrap/>
            <w:vAlign w:val="center"/>
            <w:hideMark/>
          </w:tcPr>
          <w:p w:rsidR="00CB2518" w:rsidRPr="003239EB" w:rsidRDefault="00CB2518" w:rsidP="00CB2518">
            <w:pPr>
              <w:widowControl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3239EB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新高考选考科目改革问题的研究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B2518" w:rsidRPr="003239EB" w:rsidRDefault="00CB2518" w:rsidP="00CB2518">
            <w:pPr>
              <w:widowControl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3239EB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李海雄</w:t>
            </w:r>
          </w:p>
        </w:tc>
        <w:tc>
          <w:tcPr>
            <w:tcW w:w="3077" w:type="dxa"/>
            <w:shd w:val="clear" w:color="auto" w:fill="auto"/>
            <w:noWrap/>
            <w:vAlign w:val="center"/>
            <w:hideMark/>
          </w:tcPr>
          <w:p w:rsidR="00CB2518" w:rsidRPr="003239EB" w:rsidRDefault="00CB2518" w:rsidP="00801D0D">
            <w:pPr>
              <w:widowControl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3239EB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东北大学</w:t>
            </w:r>
          </w:p>
        </w:tc>
      </w:tr>
      <w:tr w:rsidR="00CB2518" w:rsidRPr="003239EB" w:rsidTr="00611E35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CB2518" w:rsidRPr="003239EB" w:rsidRDefault="00CB2518" w:rsidP="00CB2518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3239EB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2</w:t>
            </w:r>
            <w:r w:rsidR="002A24A8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CB2518" w:rsidRDefault="00CB2518" w:rsidP="00CB2518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一般</w:t>
            </w:r>
          </w:p>
        </w:tc>
        <w:tc>
          <w:tcPr>
            <w:tcW w:w="6663" w:type="dxa"/>
            <w:shd w:val="clear" w:color="auto" w:fill="auto"/>
            <w:noWrap/>
            <w:vAlign w:val="center"/>
            <w:hideMark/>
          </w:tcPr>
          <w:p w:rsidR="00CB2518" w:rsidRPr="003239EB" w:rsidRDefault="00CB2518" w:rsidP="00CB2518">
            <w:pPr>
              <w:widowControl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3239EB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校本英语水平测试与中国英语能力等级量表对接研究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B2518" w:rsidRPr="003239EB" w:rsidRDefault="00CB2518" w:rsidP="00CB2518">
            <w:pPr>
              <w:widowControl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proofErr w:type="gramStart"/>
            <w:r w:rsidRPr="003239EB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关晓仙</w:t>
            </w:r>
            <w:proofErr w:type="gramEnd"/>
          </w:p>
        </w:tc>
        <w:tc>
          <w:tcPr>
            <w:tcW w:w="3077" w:type="dxa"/>
            <w:shd w:val="clear" w:color="auto" w:fill="auto"/>
            <w:noWrap/>
            <w:vAlign w:val="center"/>
            <w:hideMark/>
          </w:tcPr>
          <w:p w:rsidR="00CB2518" w:rsidRPr="003239EB" w:rsidRDefault="00CB2518" w:rsidP="00CB2518">
            <w:pPr>
              <w:widowControl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3239EB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华东师范大学</w:t>
            </w:r>
          </w:p>
        </w:tc>
      </w:tr>
      <w:tr w:rsidR="00CB2518" w:rsidRPr="003239EB" w:rsidTr="00611E35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CB2518" w:rsidRPr="003239EB" w:rsidRDefault="00CB2518" w:rsidP="00CB2518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3239EB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2</w:t>
            </w:r>
            <w:r w:rsidR="002A24A8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CB2518" w:rsidRDefault="00CB2518" w:rsidP="00CB2518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一般</w:t>
            </w:r>
          </w:p>
        </w:tc>
        <w:tc>
          <w:tcPr>
            <w:tcW w:w="6663" w:type="dxa"/>
            <w:shd w:val="clear" w:color="auto" w:fill="auto"/>
            <w:noWrap/>
            <w:vAlign w:val="center"/>
            <w:hideMark/>
          </w:tcPr>
          <w:p w:rsidR="00CB2518" w:rsidRPr="003239EB" w:rsidRDefault="00CB2518" w:rsidP="00CB2518">
            <w:pPr>
              <w:widowControl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3239EB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高等教育自学考试课程库建设与管理策略研究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B2518" w:rsidRPr="003239EB" w:rsidRDefault="00CB2518" w:rsidP="00CB2518">
            <w:pPr>
              <w:widowControl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proofErr w:type="gramStart"/>
            <w:r w:rsidRPr="003239EB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杨颖涛</w:t>
            </w:r>
            <w:proofErr w:type="gramEnd"/>
          </w:p>
        </w:tc>
        <w:tc>
          <w:tcPr>
            <w:tcW w:w="3077" w:type="dxa"/>
            <w:shd w:val="clear" w:color="auto" w:fill="auto"/>
            <w:noWrap/>
            <w:vAlign w:val="center"/>
            <w:hideMark/>
          </w:tcPr>
          <w:p w:rsidR="00CB2518" w:rsidRPr="003239EB" w:rsidRDefault="00CB2518" w:rsidP="00CB2518">
            <w:pPr>
              <w:widowControl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3239EB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北京教育考试院</w:t>
            </w:r>
          </w:p>
        </w:tc>
      </w:tr>
      <w:tr w:rsidR="00CB2518" w:rsidRPr="003239EB" w:rsidTr="00611E35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CB2518" w:rsidRPr="003239EB" w:rsidRDefault="00CB2518" w:rsidP="00CB2518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3239EB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2</w:t>
            </w:r>
            <w:r w:rsidR="002A24A8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CB2518" w:rsidRDefault="00CB2518" w:rsidP="00CB2518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一般</w:t>
            </w:r>
          </w:p>
        </w:tc>
        <w:tc>
          <w:tcPr>
            <w:tcW w:w="6663" w:type="dxa"/>
            <w:shd w:val="clear" w:color="auto" w:fill="auto"/>
            <w:noWrap/>
            <w:vAlign w:val="center"/>
            <w:hideMark/>
          </w:tcPr>
          <w:p w:rsidR="00CB2518" w:rsidRPr="003239EB" w:rsidRDefault="00CB2518" w:rsidP="00CB2518">
            <w:pPr>
              <w:widowControl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3239EB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基于</w:t>
            </w:r>
            <w:proofErr w:type="spellStart"/>
            <w:r w:rsidRPr="003239EB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Rasch</w:t>
            </w:r>
            <w:proofErr w:type="spellEnd"/>
            <w:r w:rsidRPr="003239EB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模型的高考数学学科不同考生群体成绩DIF分析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B2518" w:rsidRPr="003239EB" w:rsidRDefault="00CB2518" w:rsidP="00CB2518">
            <w:pPr>
              <w:widowControl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proofErr w:type="gramStart"/>
            <w:r w:rsidRPr="003239EB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李付鹏</w:t>
            </w:r>
            <w:proofErr w:type="gramEnd"/>
          </w:p>
        </w:tc>
        <w:tc>
          <w:tcPr>
            <w:tcW w:w="3077" w:type="dxa"/>
            <w:shd w:val="clear" w:color="auto" w:fill="auto"/>
            <w:noWrap/>
            <w:vAlign w:val="center"/>
            <w:hideMark/>
          </w:tcPr>
          <w:p w:rsidR="00CB2518" w:rsidRPr="003239EB" w:rsidRDefault="00CB2518" w:rsidP="00CB2518">
            <w:pPr>
              <w:widowControl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3239EB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安徽</w:t>
            </w:r>
            <w:r w:rsidR="00515B20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省</w:t>
            </w:r>
            <w:r w:rsidRPr="003239EB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教育招生考试院</w:t>
            </w:r>
          </w:p>
        </w:tc>
      </w:tr>
      <w:tr w:rsidR="00CB2518" w:rsidRPr="003239EB" w:rsidTr="00611E35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CB2518" w:rsidRPr="003239EB" w:rsidRDefault="002A24A8" w:rsidP="00CB2518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CB2518" w:rsidRDefault="00CB2518" w:rsidP="00CB2518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一般</w:t>
            </w:r>
          </w:p>
        </w:tc>
        <w:tc>
          <w:tcPr>
            <w:tcW w:w="6663" w:type="dxa"/>
            <w:shd w:val="clear" w:color="auto" w:fill="auto"/>
            <w:noWrap/>
            <w:vAlign w:val="center"/>
            <w:hideMark/>
          </w:tcPr>
          <w:p w:rsidR="00CB2518" w:rsidRPr="003239EB" w:rsidRDefault="00CB2518" w:rsidP="00CB2518">
            <w:pPr>
              <w:widowControl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3239EB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省级教育考试机构财务共享模式研究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B2518" w:rsidRPr="003239EB" w:rsidRDefault="00CB2518" w:rsidP="00CB2518">
            <w:pPr>
              <w:widowControl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proofErr w:type="gramStart"/>
            <w:r w:rsidRPr="003239EB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刘羽</w:t>
            </w:r>
            <w:proofErr w:type="gramEnd"/>
          </w:p>
        </w:tc>
        <w:tc>
          <w:tcPr>
            <w:tcW w:w="3077" w:type="dxa"/>
            <w:shd w:val="clear" w:color="auto" w:fill="auto"/>
            <w:noWrap/>
            <w:vAlign w:val="center"/>
            <w:hideMark/>
          </w:tcPr>
          <w:p w:rsidR="00CB2518" w:rsidRPr="003239EB" w:rsidRDefault="00CB2518" w:rsidP="00CB2518">
            <w:pPr>
              <w:widowControl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3239EB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重庆市教育考试院</w:t>
            </w:r>
          </w:p>
        </w:tc>
      </w:tr>
      <w:tr w:rsidR="000E2B39" w:rsidRPr="003239EB" w:rsidTr="00611E35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</w:tcPr>
          <w:p w:rsidR="000E2B39" w:rsidRDefault="00B867B2" w:rsidP="00CB2518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31</w:t>
            </w:r>
          </w:p>
        </w:tc>
        <w:tc>
          <w:tcPr>
            <w:tcW w:w="850" w:type="dxa"/>
          </w:tcPr>
          <w:p w:rsidR="000E2B39" w:rsidRDefault="00B867B2" w:rsidP="00CB2518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一般</w:t>
            </w:r>
          </w:p>
        </w:tc>
        <w:tc>
          <w:tcPr>
            <w:tcW w:w="6663" w:type="dxa"/>
            <w:shd w:val="clear" w:color="auto" w:fill="auto"/>
            <w:noWrap/>
            <w:vAlign w:val="center"/>
          </w:tcPr>
          <w:p w:rsidR="000E2B39" w:rsidRPr="003239EB" w:rsidRDefault="000E2B39" w:rsidP="00CB2518">
            <w:pPr>
              <w:widowControl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2614F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博士生招生制度改革与拔尖创新人才选拔机制研究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0E2B39" w:rsidRPr="003239EB" w:rsidRDefault="000E2B39" w:rsidP="00CB2518">
            <w:pPr>
              <w:widowControl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proofErr w:type="gramStart"/>
            <w:r w:rsidRPr="002614F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张立迁</w:t>
            </w:r>
            <w:proofErr w:type="gramEnd"/>
          </w:p>
        </w:tc>
        <w:tc>
          <w:tcPr>
            <w:tcW w:w="3077" w:type="dxa"/>
            <w:shd w:val="clear" w:color="auto" w:fill="auto"/>
            <w:noWrap/>
            <w:vAlign w:val="center"/>
          </w:tcPr>
          <w:p w:rsidR="000E2B39" w:rsidRPr="003239EB" w:rsidRDefault="000E2B39" w:rsidP="00CB2518">
            <w:pPr>
              <w:widowControl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2614F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天津大学</w:t>
            </w:r>
          </w:p>
        </w:tc>
      </w:tr>
      <w:tr w:rsidR="00CB2518" w:rsidRPr="003239EB" w:rsidTr="00611E35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CB2518" w:rsidRPr="003239EB" w:rsidRDefault="00B867B2" w:rsidP="00CB2518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32</w:t>
            </w:r>
          </w:p>
        </w:tc>
        <w:tc>
          <w:tcPr>
            <w:tcW w:w="850" w:type="dxa"/>
          </w:tcPr>
          <w:p w:rsidR="00CB2518" w:rsidRDefault="00CB2518" w:rsidP="00CB2518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一般</w:t>
            </w:r>
          </w:p>
        </w:tc>
        <w:tc>
          <w:tcPr>
            <w:tcW w:w="6663" w:type="dxa"/>
            <w:shd w:val="clear" w:color="auto" w:fill="auto"/>
            <w:noWrap/>
            <w:vAlign w:val="center"/>
            <w:hideMark/>
          </w:tcPr>
          <w:p w:rsidR="00CB2518" w:rsidRPr="00164479" w:rsidRDefault="00CB2518" w:rsidP="00CB2518">
            <w:pPr>
              <w:widowControl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164479">
              <w:rPr>
                <w:rFonts w:ascii="宋体" w:eastAsia="宋体" w:hAnsi="宋体" w:hint="eastAsia"/>
                <w:sz w:val="24"/>
                <w:szCs w:val="24"/>
              </w:rPr>
              <w:t>新旧版本考试的分数可比性研究----以MHK为例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B2518" w:rsidRPr="003239EB" w:rsidRDefault="00CB2518" w:rsidP="00CB2518">
            <w:pPr>
              <w:widowControl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3239EB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邱静远</w:t>
            </w:r>
          </w:p>
        </w:tc>
        <w:tc>
          <w:tcPr>
            <w:tcW w:w="3077" w:type="dxa"/>
            <w:shd w:val="clear" w:color="auto" w:fill="auto"/>
            <w:noWrap/>
            <w:vAlign w:val="center"/>
            <w:hideMark/>
          </w:tcPr>
          <w:p w:rsidR="00CB2518" w:rsidRPr="003239EB" w:rsidRDefault="00CB2518" w:rsidP="00CB2518">
            <w:pPr>
              <w:widowControl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3239EB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教育部考试中心</w:t>
            </w:r>
          </w:p>
        </w:tc>
      </w:tr>
      <w:tr w:rsidR="000E2B39" w:rsidRPr="003239EB" w:rsidTr="00611E35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</w:tcPr>
          <w:p w:rsidR="000E2B39" w:rsidRPr="003239EB" w:rsidRDefault="00B867B2" w:rsidP="00CB2518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33</w:t>
            </w:r>
          </w:p>
        </w:tc>
        <w:tc>
          <w:tcPr>
            <w:tcW w:w="850" w:type="dxa"/>
          </w:tcPr>
          <w:p w:rsidR="000E2B39" w:rsidRDefault="00B867B2" w:rsidP="00CB2518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一般</w:t>
            </w:r>
          </w:p>
        </w:tc>
        <w:tc>
          <w:tcPr>
            <w:tcW w:w="6663" w:type="dxa"/>
            <w:shd w:val="clear" w:color="auto" w:fill="auto"/>
            <w:noWrap/>
            <w:vAlign w:val="center"/>
          </w:tcPr>
          <w:p w:rsidR="000E2B39" w:rsidRPr="00164479" w:rsidRDefault="000E2B39" w:rsidP="00CB2518">
            <w:pPr>
              <w:widowControl/>
              <w:rPr>
                <w:rFonts w:ascii="宋体" w:eastAsia="宋体" w:hAnsi="宋体"/>
                <w:sz w:val="24"/>
                <w:szCs w:val="24"/>
              </w:rPr>
            </w:pPr>
            <w:r w:rsidRPr="003239EB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国家教育考试行政法理论与实践问题研究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0E2B39" w:rsidRPr="003239EB" w:rsidRDefault="000E2B39" w:rsidP="00CB2518">
            <w:pPr>
              <w:widowControl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3239EB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张涛</w:t>
            </w:r>
          </w:p>
        </w:tc>
        <w:tc>
          <w:tcPr>
            <w:tcW w:w="3077" w:type="dxa"/>
            <w:shd w:val="clear" w:color="auto" w:fill="auto"/>
            <w:noWrap/>
            <w:vAlign w:val="center"/>
          </w:tcPr>
          <w:p w:rsidR="000E2B39" w:rsidRPr="003239EB" w:rsidRDefault="000E2B39" w:rsidP="00CB2518">
            <w:pPr>
              <w:widowControl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3239EB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北京教育考试院</w:t>
            </w:r>
          </w:p>
        </w:tc>
      </w:tr>
      <w:tr w:rsidR="000E2B39" w:rsidRPr="003239EB" w:rsidTr="00611E35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</w:tcPr>
          <w:p w:rsidR="000E2B39" w:rsidRPr="003239EB" w:rsidRDefault="00B867B2" w:rsidP="00CB2518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34</w:t>
            </w:r>
          </w:p>
        </w:tc>
        <w:tc>
          <w:tcPr>
            <w:tcW w:w="850" w:type="dxa"/>
          </w:tcPr>
          <w:p w:rsidR="000E2B39" w:rsidRDefault="00B867B2" w:rsidP="00CB2518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一般</w:t>
            </w:r>
          </w:p>
        </w:tc>
        <w:tc>
          <w:tcPr>
            <w:tcW w:w="6663" w:type="dxa"/>
            <w:shd w:val="clear" w:color="auto" w:fill="auto"/>
            <w:noWrap/>
            <w:vAlign w:val="center"/>
          </w:tcPr>
          <w:p w:rsidR="000E2B39" w:rsidRPr="003239EB" w:rsidRDefault="000E2B39" w:rsidP="00CB2518">
            <w:pPr>
              <w:widowControl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3239EB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教育考试网上评卷质量管理研究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0E2B39" w:rsidRPr="003239EB" w:rsidRDefault="000E2B39" w:rsidP="00CB2518">
            <w:pPr>
              <w:widowControl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3239EB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杨帆</w:t>
            </w:r>
          </w:p>
        </w:tc>
        <w:tc>
          <w:tcPr>
            <w:tcW w:w="3077" w:type="dxa"/>
            <w:shd w:val="clear" w:color="auto" w:fill="auto"/>
            <w:noWrap/>
            <w:vAlign w:val="center"/>
          </w:tcPr>
          <w:p w:rsidR="000E2B39" w:rsidRPr="003239EB" w:rsidRDefault="000E2B39" w:rsidP="00CB2518">
            <w:pPr>
              <w:widowControl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3239EB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山东省教育招生考试院</w:t>
            </w:r>
          </w:p>
        </w:tc>
      </w:tr>
      <w:tr w:rsidR="00CB2518" w:rsidRPr="003239EB" w:rsidTr="00611E35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CB2518" w:rsidRPr="003239EB" w:rsidRDefault="00B867B2" w:rsidP="00CB2518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35</w:t>
            </w:r>
          </w:p>
        </w:tc>
        <w:tc>
          <w:tcPr>
            <w:tcW w:w="850" w:type="dxa"/>
          </w:tcPr>
          <w:p w:rsidR="00CB2518" w:rsidRDefault="00CB2518" w:rsidP="00CB2518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一般</w:t>
            </w:r>
          </w:p>
        </w:tc>
        <w:tc>
          <w:tcPr>
            <w:tcW w:w="6663" w:type="dxa"/>
            <w:shd w:val="clear" w:color="auto" w:fill="auto"/>
            <w:noWrap/>
            <w:vAlign w:val="center"/>
            <w:hideMark/>
          </w:tcPr>
          <w:p w:rsidR="00CB2518" w:rsidRPr="003239EB" w:rsidRDefault="00CB2518" w:rsidP="00CB2518">
            <w:pPr>
              <w:widowControl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3239EB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新高考改革背景下不同版本试卷测量学指标的监测研究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B2518" w:rsidRPr="003239EB" w:rsidRDefault="00CB2518" w:rsidP="00CB2518">
            <w:pPr>
              <w:widowControl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proofErr w:type="gramStart"/>
            <w:r w:rsidRPr="003239EB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章建石</w:t>
            </w:r>
            <w:proofErr w:type="gramEnd"/>
          </w:p>
        </w:tc>
        <w:tc>
          <w:tcPr>
            <w:tcW w:w="3077" w:type="dxa"/>
            <w:shd w:val="clear" w:color="auto" w:fill="auto"/>
            <w:noWrap/>
            <w:vAlign w:val="center"/>
            <w:hideMark/>
          </w:tcPr>
          <w:p w:rsidR="00CB2518" w:rsidRPr="003239EB" w:rsidRDefault="00CB2518" w:rsidP="00CB2518">
            <w:pPr>
              <w:widowControl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3239EB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教育部考试中心</w:t>
            </w:r>
          </w:p>
        </w:tc>
      </w:tr>
      <w:tr w:rsidR="000E2B39" w:rsidRPr="003239EB" w:rsidTr="00611E35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</w:tcPr>
          <w:p w:rsidR="000E2B39" w:rsidRPr="003239EB" w:rsidRDefault="00B867B2" w:rsidP="00CB2518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36</w:t>
            </w:r>
          </w:p>
        </w:tc>
        <w:tc>
          <w:tcPr>
            <w:tcW w:w="850" w:type="dxa"/>
          </w:tcPr>
          <w:p w:rsidR="000E2B39" w:rsidRDefault="00BC7038" w:rsidP="00CB2518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一般</w:t>
            </w:r>
          </w:p>
        </w:tc>
        <w:tc>
          <w:tcPr>
            <w:tcW w:w="6663" w:type="dxa"/>
            <w:shd w:val="clear" w:color="auto" w:fill="auto"/>
            <w:noWrap/>
            <w:vAlign w:val="center"/>
          </w:tcPr>
          <w:p w:rsidR="000E2B39" w:rsidRPr="003239EB" w:rsidRDefault="000E2B39" w:rsidP="00CB2518">
            <w:pPr>
              <w:widowControl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3239EB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高校人才选拔对考生能力测评需求的研究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0E2B39" w:rsidRPr="003239EB" w:rsidRDefault="000E2B39" w:rsidP="00CB2518">
            <w:pPr>
              <w:widowControl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proofErr w:type="gramStart"/>
            <w:r w:rsidRPr="003239EB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张会杰</w:t>
            </w:r>
            <w:proofErr w:type="gramEnd"/>
          </w:p>
        </w:tc>
        <w:tc>
          <w:tcPr>
            <w:tcW w:w="3077" w:type="dxa"/>
            <w:shd w:val="clear" w:color="auto" w:fill="auto"/>
            <w:noWrap/>
            <w:vAlign w:val="center"/>
          </w:tcPr>
          <w:p w:rsidR="000E2B39" w:rsidRPr="003239EB" w:rsidRDefault="000E2B39" w:rsidP="00CB2518">
            <w:pPr>
              <w:widowControl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3239EB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华东师范大学</w:t>
            </w:r>
          </w:p>
        </w:tc>
      </w:tr>
      <w:tr w:rsidR="000E2B39" w:rsidRPr="003239EB" w:rsidTr="00611E35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</w:tcPr>
          <w:p w:rsidR="000E2B39" w:rsidRPr="003239EB" w:rsidRDefault="00B867B2" w:rsidP="00CB2518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37</w:t>
            </w:r>
          </w:p>
        </w:tc>
        <w:tc>
          <w:tcPr>
            <w:tcW w:w="850" w:type="dxa"/>
          </w:tcPr>
          <w:p w:rsidR="000E2B39" w:rsidRDefault="00BC7038" w:rsidP="00CB2518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一般</w:t>
            </w:r>
          </w:p>
        </w:tc>
        <w:tc>
          <w:tcPr>
            <w:tcW w:w="6663" w:type="dxa"/>
            <w:shd w:val="clear" w:color="auto" w:fill="auto"/>
            <w:noWrap/>
            <w:vAlign w:val="center"/>
          </w:tcPr>
          <w:p w:rsidR="000E2B39" w:rsidRPr="003239EB" w:rsidRDefault="000E2B39" w:rsidP="00CB2518">
            <w:pPr>
              <w:widowControl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3239EB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基于学术兴趣与创新素养培育的拔尖创新人才选拔机制研究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0E2B39" w:rsidRPr="003239EB" w:rsidRDefault="000E2B39" w:rsidP="00CB2518">
            <w:pPr>
              <w:widowControl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3239EB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朱晓超</w:t>
            </w:r>
          </w:p>
        </w:tc>
        <w:tc>
          <w:tcPr>
            <w:tcW w:w="3077" w:type="dxa"/>
            <w:shd w:val="clear" w:color="auto" w:fill="auto"/>
            <w:noWrap/>
            <w:vAlign w:val="center"/>
          </w:tcPr>
          <w:p w:rsidR="000E2B39" w:rsidRPr="003239EB" w:rsidRDefault="000E2B39" w:rsidP="00CB2518">
            <w:pPr>
              <w:widowControl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3239EB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复旦大学</w:t>
            </w:r>
          </w:p>
        </w:tc>
      </w:tr>
      <w:tr w:rsidR="000E2B39" w:rsidRPr="003239EB" w:rsidTr="00611E35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</w:tcPr>
          <w:p w:rsidR="000E2B39" w:rsidRPr="003239EB" w:rsidRDefault="00B867B2" w:rsidP="00CB2518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lastRenderedPageBreak/>
              <w:t>38</w:t>
            </w:r>
          </w:p>
        </w:tc>
        <w:tc>
          <w:tcPr>
            <w:tcW w:w="850" w:type="dxa"/>
          </w:tcPr>
          <w:p w:rsidR="000E2B39" w:rsidRDefault="00BC7038" w:rsidP="00CB2518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一般</w:t>
            </w:r>
          </w:p>
        </w:tc>
        <w:tc>
          <w:tcPr>
            <w:tcW w:w="6663" w:type="dxa"/>
            <w:shd w:val="clear" w:color="auto" w:fill="auto"/>
            <w:noWrap/>
            <w:vAlign w:val="center"/>
          </w:tcPr>
          <w:p w:rsidR="000E2B39" w:rsidRPr="003239EB" w:rsidRDefault="000E2B39" w:rsidP="00CB2518">
            <w:pPr>
              <w:widowControl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3239EB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基于主、客观题及有害信息分析的雷同卷判定研究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0E2B39" w:rsidRPr="003239EB" w:rsidRDefault="000E2B39" w:rsidP="00CB2518">
            <w:pPr>
              <w:widowControl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3239EB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蔡武越</w:t>
            </w:r>
          </w:p>
        </w:tc>
        <w:tc>
          <w:tcPr>
            <w:tcW w:w="3077" w:type="dxa"/>
            <w:shd w:val="clear" w:color="auto" w:fill="auto"/>
            <w:noWrap/>
            <w:vAlign w:val="center"/>
          </w:tcPr>
          <w:p w:rsidR="000E2B39" w:rsidRPr="003239EB" w:rsidRDefault="000E2B39" w:rsidP="00CB2518">
            <w:pPr>
              <w:widowControl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3239EB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教育部考试中心</w:t>
            </w:r>
          </w:p>
        </w:tc>
      </w:tr>
      <w:tr w:rsidR="000E2B39" w:rsidRPr="003239EB" w:rsidTr="00611E35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</w:tcPr>
          <w:p w:rsidR="000E2B39" w:rsidRPr="003239EB" w:rsidRDefault="00B867B2" w:rsidP="00CB2518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39</w:t>
            </w:r>
          </w:p>
        </w:tc>
        <w:tc>
          <w:tcPr>
            <w:tcW w:w="850" w:type="dxa"/>
          </w:tcPr>
          <w:p w:rsidR="000E2B39" w:rsidRDefault="00BC7038" w:rsidP="00CB2518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一般</w:t>
            </w:r>
          </w:p>
        </w:tc>
        <w:tc>
          <w:tcPr>
            <w:tcW w:w="6663" w:type="dxa"/>
            <w:shd w:val="clear" w:color="auto" w:fill="auto"/>
            <w:noWrap/>
            <w:vAlign w:val="center"/>
          </w:tcPr>
          <w:p w:rsidR="000E2B39" w:rsidRPr="003239EB" w:rsidRDefault="000E2B39" w:rsidP="00CB2518">
            <w:pPr>
              <w:widowControl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3239EB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口语考试的计算机自动评分研究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0E2B39" w:rsidRPr="003239EB" w:rsidRDefault="000E2B39" w:rsidP="00CB2518">
            <w:pPr>
              <w:widowControl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3239EB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孙海洋</w:t>
            </w:r>
          </w:p>
        </w:tc>
        <w:tc>
          <w:tcPr>
            <w:tcW w:w="3077" w:type="dxa"/>
            <w:shd w:val="clear" w:color="auto" w:fill="auto"/>
            <w:noWrap/>
            <w:vAlign w:val="center"/>
          </w:tcPr>
          <w:p w:rsidR="000E2B39" w:rsidRPr="003239EB" w:rsidRDefault="000E2B39" w:rsidP="00CB2518">
            <w:pPr>
              <w:widowControl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3239EB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中国科学院大学</w:t>
            </w:r>
          </w:p>
        </w:tc>
      </w:tr>
      <w:tr w:rsidR="000E2B39" w:rsidRPr="003239EB" w:rsidTr="00611E35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</w:tcPr>
          <w:p w:rsidR="000E2B39" w:rsidRPr="003239EB" w:rsidRDefault="00B867B2" w:rsidP="00CB2518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40</w:t>
            </w:r>
          </w:p>
        </w:tc>
        <w:tc>
          <w:tcPr>
            <w:tcW w:w="850" w:type="dxa"/>
          </w:tcPr>
          <w:p w:rsidR="000E2B39" w:rsidRDefault="00BC7038" w:rsidP="00CB2518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一般</w:t>
            </w:r>
          </w:p>
        </w:tc>
        <w:tc>
          <w:tcPr>
            <w:tcW w:w="6663" w:type="dxa"/>
            <w:shd w:val="clear" w:color="auto" w:fill="auto"/>
            <w:noWrap/>
            <w:vAlign w:val="center"/>
          </w:tcPr>
          <w:p w:rsidR="000E2B39" w:rsidRPr="003239EB" w:rsidRDefault="000E2B39" w:rsidP="00CB2518">
            <w:pPr>
              <w:widowControl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3239EB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教育招生考试舆情监控与分析追踪系统应用研究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0E2B39" w:rsidRPr="003239EB" w:rsidRDefault="000E2B39" w:rsidP="00CB2518">
            <w:pPr>
              <w:widowControl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3239EB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刘</w:t>
            </w:r>
            <w:proofErr w:type="gramStart"/>
            <w:r w:rsidRPr="003239EB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一</w:t>
            </w:r>
            <w:proofErr w:type="gramEnd"/>
            <w:r w:rsidRPr="003239EB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良</w:t>
            </w:r>
          </w:p>
        </w:tc>
        <w:tc>
          <w:tcPr>
            <w:tcW w:w="3077" w:type="dxa"/>
            <w:shd w:val="clear" w:color="auto" w:fill="auto"/>
            <w:noWrap/>
            <w:vAlign w:val="center"/>
          </w:tcPr>
          <w:p w:rsidR="000E2B39" w:rsidRPr="003239EB" w:rsidRDefault="000E2B39" w:rsidP="00CB2518">
            <w:pPr>
              <w:widowControl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3239EB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山东省教育招生考试院</w:t>
            </w:r>
          </w:p>
        </w:tc>
      </w:tr>
      <w:tr w:rsidR="00B867B2" w:rsidRPr="003239EB" w:rsidTr="00611E35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</w:tcPr>
          <w:p w:rsidR="00B867B2" w:rsidRPr="003239EB" w:rsidRDefault="00B867B2" w:rsidP="00CB2518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41</w:t>
            </w:r>
          </w:p>
        </w:tc>
        <w:tc>
          <w:tcPr>
            <w:tcW w:w="850" w:type="dxa"/>
          </w:tcPr>
          <w:p w:rsidR="00B867B2" w:rsidRDefault="00BC7038" w:rsidP="00CB2518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一般</w:t>
            </w:r>
          </w:p>
        </w:tc>
        <w:tc>
          <w:tcPr>
            <w:tcW w:w="6663" w:type="dxa"/>
            <w:shd w:val="clear" w:color="auto" w:fill="auto"/>
            <w:noWrap/>
            <w:vAlign w:val="center"/>
          </w:tcPr>
          <w:p w:rsidR="00B867B2" w:rsidRPr="003239EB" w:rsidRDefault="00B867B2" w:rsidP="00CB2518">
            <w:pPr>
              <w:widowControl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3239EB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国际比较视域下我国高中与大学教育衔接的行动研究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867B2" w:rsidRPr="003239EB" w:rsidRDefault="00B867B2" w:rsidP="00CB2518">
            <w:pPr>
              <w:widowControl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3239EB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张晓霞</w:t>
            </w:r>
          </w:p>
        </w:tc>
        <w:tc>
          <w:tcPr>
            <w:tcW w:w="3077" w:type="dxa"/>
            <w:shd w:val="clear" w:color="auto" w:fill="auto"/>
            <w:noWrap/>
            <w:vAlign w:val="center"/>
          </w:tcPr>
          <w:p w:rsidR="00B867B2" w:rsidRPr="003239EB" w:rsidRDefault="00B867B2" w:rsidP="00CB2518">
            <w:pPr>
              <w:widowControl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3239EB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天津理工大学</w:t>
            </w:r>
          </w:p>
        </w:tc>
      </w:tr>
      <w:tr w:rsidR="00BC7038" w:rsidRPr="003239EB" w:rsidTr="00611E35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</w:tcPr>
          <w:p w:rsidR="00BC7038" w:rsidRDefault="00BC7038" w:rsidP="00CB2518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42</w:t>
            </w:r>
          </w:p>
        </w:tc>
        <w:tc>
          <w:tcPr>
            <w:tcW w:w="850" w:type="dxa"/>
          </w:tcPr>
          <w:p w:rsidR="00BC7038" w:rsidRDefault="00BC7038" w:rsidP="00CB2518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一般</w:t>
            </w:r>
          </w:p>
        </w:tc>
        <w:tc>
          <w:tcPr>
            <w:tcW w:w="6663" w:type="dxa"/>
            <w:shd w:val="clear" w:color="auto" w:fill="auto"/>
            <w:noWrap/>
            <w:vAlign w:val="center"/>
          </w:tcPr>
          <w:p w:rsidR="00BC7038" w:rsidRPr="003239EB" w:rsidRDefault="00515B20" w:rsidP="00CB2518">
            <w:pPr>
              <w:widowControl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基</w:t>
            </w:r>
            <w:r w:rsidR="00BC7038" w:rsidRPr="003239EB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于职业胜任能力构建医学专业学位硕士招生考试能力考核框架研究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C7038" w:rsidRPr="003239EB" w:rsidRDefault="00BC7038" w:rsidP="00CB2518">
            <w:pPr>
              <w:widowControl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3239EB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白娟</w:t>
            </w:r>
          </w:p>
        </w:tc>
        <w:tc>
          <w:tcPr>
            <w:tcW w:w="3077" w:type="dxa"/>
            <w:shd w:val="clear" w:color="auto" w:fill="auto"/>
            <w:noWrap/>
            <w:vAlign w:val="center"/>
          </w:tcPr>
          <w:p w:rsidR="00BC7038" w:rsidRPr="003239EB" w:rsidRDefault="00BC7038" w:rsidP="00CB2518">
            <w:pPr>
              <w:widowControl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3239EB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教育部考试中心</w:t>
            </w:r>
          </w:p>
        </w:tc>
      </w:tr>
      <w:tr w:rsidR="00B867B2" w:rsidRPr="003239EB" w:rsidTr="00611E35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</w:tcPr>
          <w:p w:rsidR="00B867B2" w:rsidRPr="003239EB" w:rsidRDefault="00B867B2" w:rsidP="00CB2518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4</w:t>
            </w:r>
            <w:r w:rsidR="00BC7038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B867B2" w:rsidRDefault="00BC7038" w:rsidP="00CB2518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一般</w:t>
            </w:r>
          </w:p>
        </w:tc>
        <w:tc>
          <w:tcPr>
            <w:tcW w:w="6663" w:type="dxa"/>
            <w:shd w:val="clear" w:color="auto" w:fill="auto"/>
            <w:noWrap/>
            <w:vAlign w:val="center"/>
          </w:tcPr>
          <w:p w:rsidR="00B867B2" w:rsidRPr="003239EB" w:rsidRDefault="00B867B2" w:rsidP="00CB2518">
            <w:pPr>
              <w:widowControl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3239EB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教育考试考点评价体系的构建及应用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867B2" w:rsidRPr="003239EB" w:rsidRDefault="00B867B2" w:rsidP="00CB2518">
            <w:pPr>
              <w:widowControl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3239EB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赵洁</w:t>
            </w:r>
          </w:p>
        </w:tc>
        <w:tc>
          <w:tcPr>
            <w:tcW w:w="3077" w:type="dxa"/>
            <w:shd w:val="clear" w:color="auto" w:fill="auto"/>
            <w:noWrap/>
            <w:vAlign w:val="center"/>
          </w:tcPr>
          <w:p w:rsidR="00B867B2" w:rsidRPr="003239EB" w:rsidRDefault="00B867B2" w:rsidP="00CB2518">
            <w:pPr>
              <w:widowControl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3239EB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山东省教育招生考试院</w:t>
            </w:r>
          </w:p>
        </w:tc>
      </w:tr>
      <w:tr w:rsidR="00BC7038" w:rsidRPr="003239EB" w:rsidTr="00611E35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</w:tcPr>
          <w:p w:rsidR="00BC7038" w:rsidRDefault="00BC7038" w:rsidP="00CB2518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44</w:t>
            </w:r>
          </w:p>
        </w:tc>
        <w:tc>
          <w:tcPr>
            <w:tcW w:w="850" w:type="dxa"/>
          </w:tcPr>
          <w:p w:rsidR="00BC7038" w:rsidRDefault="00BC7038" w:rsidP="00CB2518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一般</w:t>
            </w:r>
          </w:p>
        </w:tc>
        <w:tc>
          <w:tcPr>
            <w:tcW w:w="6663" w:type="dxa"/>
            <w:shd w:val="clear" w:color="auto" w:fill="auto"/>
            <w:noWrap/>
            <w:vAlign w:val="center"/>
          </w:tcPr>
          <w:p w:rsidR="00BC7038" w:rsidRPr="003239EB" w:rsidRDefault="00BC7038" w:rsidP="00CB2518">
            <w:pPr>
              <w:widowControl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3239EB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研究生招生考试中法律类综合能力测试的创设及其与现行法</w:t>
            </w:r>
            <w:proofErr w:type="gramStart"/>
            <w:r w:rsidRPr="003239EB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硕</w:t>
            </w:r>
            <w:proofErr w:type="gramEnd"/>
            <w:r w:rsidRPr="003239EB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联考的衔接研究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C7038" w:rsidRPr="003239EB" w:rsidRDefault="00BC7038" w:rsidP="00CB2518">
            <w:pPr>
              <w:widowControl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3239EB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戴一飞</w:t>
            </w:r>
          </w:p>
        </w:tc>
        <w:tc>
          <w:tcPr>
            <w:tcW w:w="3077" w:type="dxa"/>
            <w:shd w:val="clear" w:color="auto" w:fill="auto"/>
            <w:noWrap/>
            <w:vAlign w:val="center"/>
          </w:tcPr>
          <w:p w:rsidR="00BC7038" w:rsidRPr="003239EB" w:rsidRDefault="00BC7038" w:rsidP="00CB2518">
            <w:pPr>
              <w:widowControl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3239EB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教育部考试中心</w:t>
            </w:r>
          </w:p>
        </w:tc>
      </w:tr>
      <w:tr w:rsidR="00BC7038" w:rsidRPr="003239EB" w:rsidTr="00611E35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</w:tcPr>
          <w:p w:rsidR="00BC7038" w:rsidRDefault="00BC7038" w:rsidP="00CB2518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45</w:t>
            </w:r>
          </w:p>
        </w:tc>
        <w:tc>
          <w:tcPr>
            <w:tcW w:w="850" w:type="dxa"/>
          </w:tcPr>
          <w:p w:rsidR="00BC7038" w:rsidRDefault="00BC7038" w:rsidP="00CB2518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一般</w:t>
            </w:r>
          </w:p>
        </w:tc>
        <w:tc>
          <w:tcPr>
            <w:tcW w:w="6663" w:type="dxa"/>
            <w:shd w:val="clear" w:color="auto" w:fill="auto"/>
            <w:noWrap/>
            <w:vAlign w:val="center"/>
          </w:tcPr>
          <w:p w:rsidR="00BC7038" w:rsidRPr="003239EB" w:rsidRDefault="00BC7038" w:rsidP="00CB2518">
            <w:pPr>
              <w:widowControl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3239EB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基于自学考试</w:t>
            </w:r>
            <w:proofErr w:type="gramStart"/>
            <w:r w:rsidRPr="003239EB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试</w:t>
            </w:r>
            <w:proofErr w:type="gramEnd"/>
            <w:r w:rsidRPr="003239EB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题库系统的区域协作命题模式研究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C7038" w:rsidRPr="003239EB" w:rsidRDefault="00BC7038" w:rsidP="00CB2518">
            <w:pPr>
              <w:widowControl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proofErr w:type="gramStart"/>
            <w:r w:rsidRPr="003239EB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李基梅</w:t>
            </w:r>
            <w:proofErr w:type="gramEnd"/>
          </w:p>
        </w:tc>
        <w:tc>
          <w:tcPr>
            <w:tcW w:w="3077" w:type="dxa"/>
            <w:shd w:val="clear" w:color="auto" w:fill="auto"/>
            <w:noWrap/>
            <w:vAlign w:val="center"/>
          </w:tcPr>
          <w:p w:rsidR="00BC7038" w:rsidRPr="003239EB" w:rsidRDefault="00BC7038" w:rsidP="00CB2518">
            <w:pPr>
              <w:widowControl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3239EB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山东省教育招生考试院</w:t>
            </w:r>
          </w:p>
        </w:tc>
      </w:tr>
      <w:tr w:rsidR="00BC7038" w:rsidRPr="003239EB" w:rsidTr="00611E35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</w:tcPr>
          <w:p w:rsidR="00BC7038" w:rsidRDefault="00BC7038" w:rsidP="00CB2518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46</w:t>
            </w:r>
          </w:p>
        </w:tc>
        <w:tc>
          <w:tcPr>
            <w:tcW w:w="850" w:type="dxa"/>
          </w:tcPr>
          <w:p w:rsidR="00BC7038" w:rsidRDefault="00BC7038" w:rsidP="00CB2518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一般</w:t>
            </w:r>
          </w:p>
        </w:tc>
        <w:tc>
          <w:tcPr>
            <w:tcW w:w="6663" w:type="dxa"/>
            <w:shd w:val="clear" w:color="auto" w:fill="auto"/>
            <w:noWrap/>
            <w:vAlign w:val="center"/>
          </w:tcPr>
          <w:p w:rsidR="00BC7038" w:rsidRPr="003239EB" w:rsidRDefault="00BC7038" w:rsidP="00CB2518">
            <w:pPr>
              <w:widowControl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3239EB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高中学业水平考试的命题策略研究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C7038" w:rsidRPr="003239EB" w:rsidRDefault="00BC7038" w:rsidP="00CB2518">
            <w:pPr>
              <w:widowControl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3239EB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薛海平</w:t>
            </w:r>
          </w:p>
        </w:tc>
        <w:tc>
          <w:tcPr>
            <w:tcW w:w="3077" w:type="dxa"/>
            <w:shd w:val="clear" w:color="auto" w:fill="auto"/>
            <w:noWrap/>
            <w:vAlign w:val="center"/>
          </w:tcPr>
          <w:p w:rsidR="00BC7038" w:rsidRPr="003239EB" w:rsidRDefault="00BC7038" w:rsidP="00CB2518">
            <w:pPr>
              <w:widowControl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3239EB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中国教育发展战略学会高中教育专业委员会</w:t>
            </w:r>
          </w:p>
        </w:tc>
      </w:tr>
      <w:tr w:rsidR="00BC7038" w:rsidRPr="003239EB" w:rsidTr="00611E35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</w:tcPr>
          <w:p w:rsidR="00BC7038" w:rsidRDefault="00BC7038" w:rsidP="00CB2518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47</w:t>
            </w:r>
          </w:p>
        </w:tc>
        <w:tc>
          <w:tcPr>
            <w:tcW w:w="850" w:type="dxa"/>
          </w:tcPr>
          <w:p w:rsidR="00BC7038" w:rsidRDefault="00BC7038" w:rsidP="00CB2518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一般</w:t>
            </w:r>
          </w:p>
        </w:tc>
        <w:tc>
          <w:tcPr>
            <w:tcW w:w="6663" w:type="dxa"/>
            <w:shd w:val="clear" w:color="auto" w:fill="auto"/>
            <w:noWrap/>
            <w:vAlign w:val="center"/>
          </w:tcPr>
          <w:p w:rsidR="00BC7038" w:rsidRPr="003239EB" w:rsidRDefault="00BC7038" w:rsidP="00CB2518">
            <w:pPr>
              <w:widowControl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3239EB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创新能力考查与拔尖创新人才选拔机制研究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C7038" w:rsidRPr="003239EB" w:rsidRDefault="00BC7038" w:rsidP="00CB2518">
            <w:pPr>
              <w:widowControl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proofErr w:type="gramStart"/>
            <w:r w:rsidRPr="003239EB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单旭峰</w:t>
            </w:r>
            <w:proofErr w:type="gramEnd"/>
          </w:p>
        </w:tc>
        <w:tc>
          <w:tcPr>
            <w:tcW w:w="3077" w:type="dxa"/>
            <w:shd w:val="clear" w:color="auto" w:fill="auto"/>
            <w:noWrap/>
            <w:vAlign w:val="center"/>
          </w:tcPr>
          <w:p w:rsidR="00BC7038" w:rsidRPr="003239EB" w:rsidRDefault="00BC7038" w:rsidP="00CB2518">
            <w:pPr>
              <w:widowControl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3239EB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教育部考试中心</w:t>
            </w:r>
          </w:p>
        </w:tc>
      </w:tr>
      <w:tr w:rsidR="00BC7038" w:rsidRPr="003239EB" w:rsidTr="00611E35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</w:tcPr>
          <w:p w:rsidR="00BC7038" w:rsidRDefault="00BC7038" w:rsidP="00CB2518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48</w:t>
            </w:r>
          </w:p>
        </w:tc>
        <w:tc>
          <w:tcPr>
            <w:tcW w:w="850" w:type="dxa"/>
          </w:tcPr>
          <w:p w:rsidR="00BC7038" w:rsidRDefault="00BC7038" w:rsidP="00CB2518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一般</w:t>
            </w:r>
          </w:p>
        </w:tc>
        <w:tc>
          <w:tcPr>
            <w:tcW w:w="6663" w:type="dxa"/>
            <w:shd w:val="clear" w:color="auto" w:fill="auto"/>
            <w:noWrap/>
            <w:vAlign w:val="center"/>
          </w:tcPr>
          <w:p w:rsidR="00BC7038" w:rsidRPr="003239EB" w:rsidRDefault="00BC7038" w:rsidP="00CB2518">
            <w:pPr>
              <w:widowControl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3239EB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高考英语考试对高中生英语学习反拨效应的追踪研究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C7038" w:rsidRPr="003239EB" w:rsidRDefault="00BC7038" w:rsidP="00CB2518">
            <w:pPr>
              <w:widowControl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3239EB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董曼霞</w:t>
            </w:r>
          </w:p>
        </w:tc>
        <w:tc>
          <w:tcPr>
            <w:tcW w:w="3077" w:type="dxa"/>
            <w:shd w:val="clear" w:color="auto" w:fill="auto"/>
            <w:noWrap/>
            <w:vAlign w:val="center"/>
          </w:tcPr>
          <w:p w:rsidR="00BC7038" w:rsidRPr="003239EB" w:rsidRDefault="00BC7038" w:rsidP="00CB2518">
            <w:pPr>
              <w:widowControl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3239EB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四川外国语大学</w:t>
            </w:r>
          </w:p>
        </w:tc>
      </w:tr>
      <w:tr w:rsidR="00BC7038" w:rsidRPr="003239EB" w:rsidTr="00611E35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</w:tcPr>
          <w:p w:rsidR="00BC7038" w:rsidRDefault="00BC7038" w:rsidP="00CB2518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49</w:t>
            </w:r>
          </w:p>
        </w:tc>
        <w:tc>
          <w:tcPr>
            <w:tcW w:w="850" w:type="dxa"/>
          </w:tcPr>
          <w:p w:rsidR="00BC7038" w:rsidRDefault="00BC7038" w:rsidP="00CB2518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一般</w:t>
            </w:r>
          </w:p>
        </w:tc>
        <w:tc>
          <w:tcPr>
            <w:tcW w:w="6663" w:type="dxa"/>
            <w:shd w:val="clear" w:color="auto" w:fill="auto"/>
            <w:noWrap/>
            <w:vAlign w:val="center"/>
          </w:tcPr>
          <w:p w:rsidR="00BC7038" w:rsidRPr="003239EB" w:rsidRDefault="00BC7038" w:rsidP="00CB2518">
            <w:pPr>
              <w:widowControl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3239EB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基于科学情境的生物学试题的命題策略研究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C7038" w:rsidRPr="003239EB" w:rsidRDefault="00BC7038" w:rsidP="00CB2518">
            <w:pPr>
              <w:widowControl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proofErr w:type="gramStart"/>
            <w:r w:rsidRPr="003239EB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韩菲</w:t>
            </w:r>
            <w:proofErr w:type="gramEnd"/>
          </w:p>
        </w:tc>
        <w:tc>
          <w:tcPr>
            <w:tcW w:w="3077" w:type="dxa"/>
            <w:shd w:val="clear" w:color="auto" w:fill="auto"/>
            <w:noWrap/>
            <w:vAlign w:val="center"/>
          </w:tcPr>
          <w:p w:rsidR="00BC7038" w:rsidRPr="003239EB" w:rsidRDefault="00BC7038" w:rsidP="00CB2518">
            <w:pPr>
              <w:widowControl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3239EB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安徽师范大学</w:t>
            </w:r>
          </w:p>
        </w:tc>
      </w:tr>
      <w:tr w:rsidR="00BC7038" w:rsidRPr="003239EB" w:rsidTr="00611E35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</w:tcPr>
          <w:p w:rsidR="00BC7038" w:rsidRDefault="00BC7038" w:rsidP="00CB2518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50</w:t>
            </w:r>
          </w:p>
        </w:tc>
        <w:tc>
          <w:tcPr>
            <w:tcW w:w="850" w:type="dxa"/>
          </w:tcPr>
          <w:p w:rsidR="00BC7038" w:rsidRDefault="00BC7038" w:rsidP="00CB2518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一般</w:t>
            </w:r>
          </w:p>
        </w:tc>
        <w:tc>
          <w:tcPr>
            <w:tcW w:w="6663" w:type="dxa"/>
            <w:shd w:val="clear" w:color="auto" w:fill="auto"/>
            <w:noWrap/>
            <w:vAlign w:val="center"/>
          </w:tcPr>
          <w:p w:rsidR="00BC7038" w:rsidRPr="003239EB" w:rsidRDefault="00BC7038" w:rsidP="00CB2518">
            <w:pPr>
              <w:widowControl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3239EB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高考俄语</w:t>
            </w:r>
            <w:proofErr w:type="gramStart"/>
            <w:r w:rsidRPr="003239EB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科语言</w:t>
            </w:r>
            <w:proofErr w:type="gramEnd"/>
            <w:r w:rsidRPr="003239EB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知识考试命题策略及改革研究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C7038" w:rsidRPr="003239EB" w:rsidRDefault="00BC7038" w:rsidP="00CB2518">
            <w:pPr>
              <w:widowControl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3239EB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郝欣</w:t>
            </w:r>
          </w:p>
        </w:tc>
        <w:tc>
          <w:tcPr>
            <w:tcW w:w="3077" w:type="dxa"/>
            <w:shd w:val="clear" w:color="auto" w:fill="auto"/>
            <w:noWrap/>
            <w:vAlign w:val="center"/>
          </w:tcPr>
          <w:p w:rsidR="00BC7038" w:rsidRPr="003239EB" w:rsidRDefault="00BC7038" w:rsidP="00CB2518">
            <w:pPr>
              <w:widowControl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3239EB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教育部考试中心</w:t>
            </w:r>
          </w:p>
        </w:tc>
      </w:tr>
    </w:tbl>
    <w:p w:rsidR="00B77C59" w:rsidRDefault="00B77C59">
      <w:pPr>
        <w:rPr>
          <w:sz w:val="24"/>
          <w:szCs w:val="24"/>
        </w:rPr>
      </w:pPr>
    </w:p>
    <w:sectPr w:rsidR="00B77C59" w:rsidSect="009647FC">
      <w:footerReference w:type="default" r:id="rId7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5813" w:rsidRDefault="00F15813" w:rsidP="002D07F8">
      <w:r>
        <w:separator/>
      </w:r>
    </w:p>
  </w:endnote>
  <w:endnote w:type="continuationSeparator" w:id="0">
    <w:p w:rsidR="00F15813" w:rsidRDefault="00F15813" w:rsidP="002D0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31465654"/>
      <w:docPartObj>
        <w:docPartGallery w:val="Page Numbers (Bottom of Page)"/>
        <w:docPartUnique/>
      </w:docPartObj>
    </w:sdtPr>
    <w:sdtEndPr/>
    <w:sdtContent>
      <w:p w:rsidR="00003844" w:rsidRDefault="00003844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132F" w:rsidRPr="006B132F">
          <w:rPr>
            <w:noProof/>
            <w:lang w:val="zh-CN"/>
          </w:rPr>
          <w:t>3</w:t>
        </w:r>
        <w:r>
          <w:fldChar w:fldCharType="end"/>
        </w:r>
      </w:p>
    </w:sdtContent>
  </w:sdt>
  <w:p w:rsidR="00003844" w:rsidRDefault="0000384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5813" w:rsidRDefault="00F15813" w:rsidP="002D07F8">
      <w:r>
        <w:separator/>
      </w:r>
    </w:p>
  </w:footnote>
  <w:footnote w:type="continuationSeparator" w:id="0">
    <w:p w:rsidR="00F15813" w:rsidRDefault="00F15813" w:rsidP="002D07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7FC"/>
    <w:rsid w:val="00003844"/>
    <w:rsid w:val="00013ED3"/>
    <w:rsid w:val="0002017F"/>
    <w:rsid w:val="00030011"/>
    <w:rsid w:val="00041E72"/>
    <w:rsid w:val="00057D12"/>
    <w:rsid w:val="00064CE4"/>
    <w:rsid w:val="00097985"/>
    <w:rsid w:val="000C67CD"/>
    <w:rsid w:val="000E2B39"/>
    <w:rsid w:val="000F1663"/>
    <w:rsid w:val="000F3BB0"/>
    <w:rsid w:val="00133015"/>
    <w:rsid w:val="0013561C"/>
    <w:rsid w:val="00136B62"/>
    <w:rsid w:val="00160B73"/>
    <w:rsid w:val="001633AC"/>
    <w:rsid w:val="00164479"/>
    <w:rsid w:val="001F6351"/>
    <w:rsid w:val="001F6433"/>
    <w:rsid w:val="002614F5"/>
    <w:rsid w:val="002A24A8"/>
    <w:rsid w:val="002B5CF9"/>
    <w:rsid w:val="002D07F8"/>
    <w:rsid w:val="002D1B87"/>
    <w:rsid w:val="00306120"/>
    <w:rsid w:val="003239EB"/>
    <w:rsid w:val="00336D7E"/>
    <w:rsid w:val="00366A7B"/>
    <w:rsid w:val="003A6476"/>
    <w:rsid w:val="003D687D"/>
    <w:rsid w:val="004237E0"/>
    <w:rsid w:val="004873BC"/>
    <w:rsid w:val="004D67F3"/>
    <w:rsid w:val="005015D0"/>
    <w:rsid w:val="00514624"/>
    <w:rsid w:val="00515B20"/>
    <w:rsid w:val="005477F4"/>
    <w:rsid w:val="005515AD"/>
    <w:rsid w:val="005527A5"/>
    <w:rsid w:val="00560B6C"/>
    <w:rsid w:val="005B587E"/>
    <w:rsid w:val="005E227A"/>
    <w:rsid w:val="005F657E"/>
    <w:rsid w:val="00611E35"/>
    <w:rsid w:val="00613588"/>
    <w:rsid w:val="006B0CE5"/>
    <w:rsid w:val="006B132F"/>
    <w:rsid w:val="006B26CA"/>
    <w:rsid w:val="006E430C"/>
    <w:rsid w:val="0073715B"/>
    <w:rsid w:val="007550D4"/>
    <w:rsid w:val="00777960"/>
    <w:rsid w:val="007D5116"/>
    <w:rsid w:val="007E1ECF"/>
    <w:rsid w:val="007E638E"/>
    <w:rsid w:val="00801D0D"/>
    <w:rsid w:val="00804A3C"/>
    <w:rsid w:val="008312EC"/>
    <w:rsid w:val="00861EB1"/>
    <w:rsid w:val="008B0E42"/>
    <w:rsid w:val="008D72F3"/>
    <w:rsid w:val="00905C5A"/>
    <w:rsid w:val="00912675"/>
    <w:rsid w:val="00923564"/>
    <w:rsid w:val="00934A0F"/>
    <w:rsid w:val="009647FC"/>
    <w:rsid w:val="009924D1"/>
    <w:rsid w:val="009B3265"/>
    <w:rsid w:val="009C128D"/>
    <w:rsid w:val="009E40CF"/>
    <w:rsid w:val="00A07DB3"/>
    <w:rsid w:val="00A14964"/>
    <w:rsid w:val="00A54DF3"/>
    <w:rsid w:val="00B036D4"/>
    <w:rsid w:val="00B13051"/>
    <w:rsid w:val="00B30BD7"/>
    <w:rsid w:val="00B31727"/>
    <w:rsid w:val="00B46457"/>
    <w:rsid w:val="00B521D2"/>
    <w:rsid w:val="00B77C59"/>
    <w:rsid w:val="00B82399"/>
    <w:rsid w:val="00B8307C"/>
    <w:rsid w:val="00B867B2"/>
    <w:rsid w:val="00B9082D"/>
    <w:rsid w:val="00BA1783"/>
    <w:rsid w:val="00BA2D6E"/>
    <w:rsid w:val="00BA6B3A"/>
    <w:rsid w:val="00BB62D5"/>
    <w:rsid w:val="00BB6FF7"/>
    <w:rsid w:val="00BC7038"/>
    <w:rsid w:val="00C32348"/>
    <w:rsid w:val="00CA4A7B"/>
    <w:rsid w:val="00CB2518"/>
    <w:rsid w:val="00CF4A9E"/>
    <w:rsid w:val="00D45F4C"/>
    <w:rsid w:val="00D4653A"/>
    <w:rsid w:val="00D8447D"/>
    <w:rsid w:val="00D86CD8"/>
    <w:rsid w:val="00E057DC"/>
    <w:rsid w:val="00E85A88"/>
    <w:rsid w:val="00E95178"/>
    <w:rsid w:val="00EE3138"/>
    <w:rsid w:val="00F15813"/>
    <w:rsid w:val="00FA6F3D"/>
    <w:rsid w:val="00FC1B19"/>
    <w:rsid w:val="00FE3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F589ED4-4CDA-41A2-89A3-F69832060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61EB1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861EB1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2D07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2D07F8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2D07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2D07F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276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1F9DEC-C07D-4670-8AE6-6B2555429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313</Words>
  <Characters>1786</Characters>
  <Application>Microsoft Office Word</Application>
  <DocSecurity>0</DocSecurity>
  <Lines>14</Lines>
  <Paragraphs>4</Paragraphs>
  <ScaleCrop>false</ScaleCrop>
  <Company/>
  <LinksUpToDate>false</LinksUpToDate>
  <CharactersWithSpaces>2095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贾洪芳</dc:creator>
  <cp:keywords/>
  <dc:description/>
  <cp:lastModifiedBy>刘庆思</cp:lastModifiedBy>
  <cp:revision>4</cp:revision>
  <cp:lastPrinted>2017-11-17T00:10:00Z</cp:lastPrinted>
  <dcterms:created xsi:type="dcterms:W3CDTF">2017-11-16T06:42:00Z</dcterms:created>
  <dcterms:modified xsi:type="dcterms:W3CDTF">2017-11-17T00:11:00Z</dcterms:modified>
</cp:coreProperties>
</file>